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一、中共秦皇岛市海港区委宣传部本级收支预算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2049.65</w:t>
            </w:r>
          </w:p>
        </w:tc>
        <w:tc>
          <w:tcPr>
            <w:tcW w:w="4535" w:type="dxa"/>
            <w:vAlign w:val="center"/>
          </w:tcPr>
          <w:p>
            <w:pPr>
              <w:pStyle w:val="12"/>
            </w:pPr>
            <w:r>
              <w:t>一、一般公共服务支出</w:t>
            </w:r>
          </w:p>
        </w:tc>
        <w:tc>
          <w:tcPr>
            <w:tcW w:w="2126" w:type="dxa"/>
            <w:vAlign w:val="center"/>
          </w:tcPr>
          <w:p>
            <w:pPr>
              <w:pStyle w:val="11"/>
            </w:pPr>
            <w:r>
              <w:t>1855.55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132.97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2129.65</w:t>
            </w:r>
          </w:p>
        </w:tc>
        <w:tc>
          <w:tcPr>
            <w:tcW w:w="4535" w:type="dxa"/>
            <w:vAlign w:val="center"/>
          </w:tcPr>
          <w:p>
            <w:pPr>
              <w:pStyle w:val="14"/>
            </w:pPr>
            <w:r>
              <w:t>本年支出合计</w:t>
            </w:r>
          </w:p>
        </w:tc>
        <w:tc>
          <w:tcPr>
            <w:tcW w:w="2126" w:type="dxa"/>
            <w:vAlign w:val="center"/>
          </w:tcPr>
          <w:p>
            <w:pPr>
              <w:pStyle w:val="15"/>
            </w:pPr>
            <w:r>
              <w:t>2143.65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2143.65</w:t>
            </w:r>
          </w:p>
        </w:tc>
        <w:tc>
          <w:tcPr>
            <w:tcW w:w="4535" w:type="dxa"/>
            <w:vAlign w:val="center"/>
          </w:tcPr>
          <w:p>
            <w:pPr>
              <w:pStyle w:val="14"/>
            </w:pPr>
            <w:r>
              <w:t>支出总计</w:t>
            </w:r>
          </w:p>
        </w:tc>
        <w:tc>
          <w:tcPr>
            <w:tcW w:w="2126" w:type="dxa"/>
            <w:vAlign w:val="center"/>
          </w:tcPr>
          <w:p>
            <w:pPr>
              <w:pStyle w:val="15"/>
            </w:pPr>
            <w:r>
              <w:t>2143.65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2143.65</w:t>
            </w:r>
          </w:p>
        </w:tc>
        <w:tc>
          <w:tcPr>
            <w:tcW w:w="1134" w:type="dxa"/>
            <w:vAlign w:val="center"/>
          </w:tcPr>
          <w:p>
            <w:pPr>
              <w:pStyle w:val="15"/>
            </w:pPr>
            <w:r>
              <w:t>2129.65</w:t>
            </w:r>
          </w:p>
        </w:tc>
        <w:tc>
          <w:tcPr>
            <w:tcW w:w="1134" w:type="dxa"/>
            <w:vAlign w:val="center"/>
          </w:tcPr>
          <w:p>
            <w:pPr>
              <w:pStyle w:val="15"/>
            </w:pPr>
            <w:r>
              <w:t>2129.65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1855.55</w:t>
            </w:r>
          </w:p>
        </w:tc>
        <w:tc>
          <w:tcPr>
            <w:tcW w:w="1134" w:type="dxa"/>
            <w:vAlign w:val="center"/>
          </w:tcPr>
          <w:p>
            <w:pPr>
              <w:pStyle w:val="11"/>
            </w:pPr>
            <w:r>
              <w:t>1855.55</w:t>
            </w:r>
          </w:p>
        </w:tc>
        <w:tc>
          <w:tcPr>
            <w:tcW w:w="1134" w:type="dxa"/>
            <w:vAlign w:val="center"/>
          </w:tcPr>
          <w:p>
            <w:pPr>
              <w:pStyle w:val="11"/>
            </w:pPr>
            <w:r>
              <w:t>1855.55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1855.55</w:t>
            </w:r>
          </w:p>
        </w:tc>
        <w:tc>
          <w:tcPr>
            <w:tcW w:w="1134" w:type="dxa"/>
            <w:vAlign w:val="center"/>
          </w:tcPr>
          <w:p>
            <w:pPr>
              <w:pStyle w:val="11"/>
            </w:pPr>
            <w:r>
              <w:t>1855.55</w:t>
            </w:r>
          </w:p>
        </w:tc>
        <w:tc>
          <w:tcPr>
            <w:tcW w:w="1134" w:type="dxa"/>
            <w:vAlign w:val="center"/>
          </w:tcPr>
          <w:p>
            <w:pPr>
              <w:pStyle w:val="11"/>
            </w:pPr>
            <w:r>
              <w:t>1855.55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2013301</w:t>
            </w:r>
          </w:p>
        </w:tc>
        <w:tc>
          <w:tcPr>
            <w:tcW w:w="1559" w:type="dxa"/>
            <w:vAlign w:val="center"/>
          </w:tcPr>
          <w:p>
            <w:pPr>
              <w:pStyle w:val="12"/>
            </w:pPr>
            <w:r>
              <w:t>行政运行</w:t>
            </w:r>
          </w:p>
        </w:tc>
        <w:tc>
          <w:tcPr>
            <w:tcW w:w="1134" w:type="dxa"/>
            <w:vAlign w:val="center"/>
          </w:tcPr>
          <w:p>
            <w:pPr>
              <w:pStyle w:val="11"/>
            </w:pPr>
            <w:r>
              <w:t>426.51</w:t>
            </w:r>
          </w:p>
        </w:tc>
        <w:tc>
          <w:tcPr>
            <w:tcW w:w="1134" w:type="dxa"/>
            <w:vAlign w:val="center"/>
          </w:tcPr>
          <w:p>
            <w:pPr>
              <w:pStyle w:val="11"/>
            </w:pPr>
            <w:r>
              <w:t>426.51</w:t>
            </w:r>
          </w:p>
        </w:tc>
        <w:tc>
          <w:tcPr>
            <w:tcW w:w="1134" w:type="dxa"/>
            <w:vAlign w:val="center"/>
          </w:tcPr>
          <w:p>
            <w:pPr>
              <w:pStyle w:val="11"/>
            </w:pPr>
            <w:r>
              <w:t>426.51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1"/>
            </w:pPr>
            <w:r>
              <w:t>1429.04</w:t>
            </w:r>
          </w:p>
        </w:tc>
        <w:tc>
          <w:tcPr>
            <w:tcW w:w="1134" w:type="dxa"/>
            <w:vAlign w:val="center"/>
          </w:tcPr>
          <w:p>
            <w:pPr>
              <w:pStyle w:val="11"/>
            </w:pPr>
            <w:r>
              <w:t>1429.04</w:t>
            </w:r>
          </w:p>
        </w:tc>
        <w:tc>
          <w:tcPr>
            <w:tcW w:w="1134" w:type="dxa"/>
            <w:vAlign w:val="center"/>
          </w:tcPr>
          <w:p>
            <w:pPr>
              <w:pStyle w:val="11"/>
            </w:pPr>
            <w:r>
              <w:t>1429.04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132.97</w:t>
            </w:r>
          </w:p>
        </w:tc>
        <w:tc>
          <w:tcPr>
            <w:tcW w:w="1134" w:type="dxa"/>
            <w:vAlign w:val="center"/>
          </w:tcPr>
          <w:p>
            <w:pPr>
              <w:pStyle w:val="11"/>
            </w:pPr>
            <w:r>
              <w:t>118.97</w:t>
            </w:r>
          </w:p>
        </w:tc>
        <w:tc>
          <w:tcPr>
            <w:tcW w:w="1134" w:type="dxa"/>
            <w:vAlign w:val="center"/>
          </w:tcPr>
          <w:p>
            <w:pPr>
              <w:pStyle w:val="11"/>
            </w:pPr>
            <w:r>
              <w:t>118.97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25.25</w:t>
            </w:r>
          </w:p>
        </w:tc>
        <w:tc>
          <w:tcPr>
            <w:tcW w:w="1134" w:type="dxa"/>
            <w:vAlign w:val="center"/>
          </w:tcPr>
          <w:p>
            <w:pPr>
              <w:pStyle w:val="11"/>
            </w:pPr>
            <w:r>
              <w:t>25.25</w:t>
            </w:r>
          </w:p>
        </w:tc>
        <w:tc>
          <w:tcPr>
            <w:tcW w:w="1134" w:type="dxa"/>
            <w:vAlign w:val="center"/>
          </w:tcPr>
          <w:p>
            <w:pPr>
              <w:pStyle w:val="11"/>
            </w:pPr>
            <w:r>
              <w:t>25.25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25.25</w:t>
            </w:r>
          </w:p>
        </w:tc>
        <w:tc>
          <w:tcPr>
            <w:tcW w:w="1134" w:type="dxa"/>
            <w:vAlign w:val="center"/>
          </w:tcPr>
          <w:p>
            <w:pPr>
              <w:pStyle w:val="11"/>
            </w:pPr>
            <w:r>
              <w:t>25.25</w:t>
            </w:r>
          </w:p>
        </w:tc>
        <w:tc>
          <w:tcPr>
            <w:tcW w:w="1134" w:type="dxa"/>
            <w:vAlign w:val="center"/>
          </w:tcPr>
          <w:p>
            <w:pPr>
              <w:pStyle w:val="11"/>
            </w:pPr>
            <w:r>
              <w:t>25.25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94.00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2070799</w:t>
            </w:r>
          </w:p>
        </w:tc>
        <w:tc>
          <w:tcPr>
            <w:tcW w:w="1559" w:type="dxa"/>
            <w:vAlign w:val="center"/>
          </w:tcPr>
          <w:p>
            <w:pPr>
              <w:pStyle w:val="12"/>
            </w:pPr>
            <w:r>
              <w:t>其他国家电影事业发展专项资金支出</w:t>
            </w:r>
          </w:p>
        </w:tc>
        <w:tc>
          <w:tcPr>
            <w:tcW w:w="1134" w:type="dxa"/>
            <w:vAlign w:val="center"/>
          </w:tcPr>
          <w:p>
            <w:pPr>
              <w:pStyle w:val="11"/>
            </w:pPr>
            <w:r>
              <w:t>92.00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r>
              <w:t>13.72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80.81</w:t>
            </w:r>
          </w:p>
        </w:tc>
        <w:tc>
          <w:tcPr>
            <w:tcW w:w="1134" w:type="dxa"/>
            <w:vAlign w:val="center"/>
          </w:tcPr>
          <w:p>
            <w:pPr>
              <w:pStyle w:val="11"/>
            </w:pPr>
            <w:r>
              <w:t>80.81</w:t>
            </w:r>
          </w:p>
        </w:tc>
        <w:tc>
          <w:tcPr>
            <w:tcW w:w="1134" w:type="dxa"/>
            <w:vAlign w:val="center"/>
          </w:tcPr>
          <w:p>
            <w:pPr>
              <w:pStyle w:val="11"/>
            </w:pPr>
            <w:r>
              <w:t>80.81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80.81</w:t>
            </w:r>
          </w:p>
        </w:tc>
        <w:tc>
          <w:tcPr>
            <w:tcW w:w="1134" w:type="dxa"/>
            <w:vAlign w:val="center"/>
          </w:tcPr>
          <w:p>
            <w:pPr>
              <w:pStyle w:val="11"/>
            </w:pPr>
            <w:r>
              <w:t>80.81</w:t>
            </w:r>
          </w:p>
        </w:tc>
        <w:tc>
          <w:tcPr>
            <w:tcW w:w="1134" w:type="dxa"/>
            <w:vAlign w:val="center"/>
          </w:tcPr>
          <w:p>
            <w:pPr>
              <w:pStyle w:val="11"/>
            </w:pPr>
            <w:r>
              <w:t>80.81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28.64</w:t>
            </w:r>
          </w:p>
        </w:tc>
        <w:tc>
          <w:tcPr>
            <w:tcW w:w="1134" w:type="dxa"/>
            <w:vAlign w:val="center"/>
          </w:tcPr>
          <w:p>
            <w:pPr>
              <w:pStyle w:val="11"/>
            </w:pPr>
            <w:r>
              <w:t>28.64</w:t>
            </w:r>
          </w:p>
        </w:tc>
        <w:tc>
          <w:tcPr>
            <w:tcW w:w="1134" w:type="dxa"/>
            <w:vAlign w:val="center"/>
          </w:tcPr>
          <w:p>
            <w:pPr>
              <w:pStyle w:val="11"/>
            </w:pPr>
            <w:r>
              <w:t>28.64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52.17</w:t>
            </w:r>
          </w:p>
        </w:tc>
        <w:tc>
          <w:tcPr>
            <w:tcW w:w="1134" w:type="dxa"/>
            <w:vAlign w:val="center"/>
          </w:tcPr>
          <w:p>
            <w:pPr>
              <w:pStyle w:val="11"/>
            </w:pPr>
            <w:r>
              <w:t>52.17</w:t>
            </w:r>
          </w:p>
        </w:tc>
        <w:tc>
          <w:tcPr>
            <w:tcW w:w="1134" w:type="dxa"/>
            <w:vAlign w:val="center"/>
          </w:tcPr>
          <w:p>
            <w:pPr>
              <w:pStyle w:val="11"/>
            </w:pPr>
            <w:r>
              <w:t>52.17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r>
              <w:t>17.78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16.17</w:t>
            </w:r>
          </w:p>
        </w:tc>
        <w:tc>
          <w:tcPr>
            <w:tcW w:w="1134" w:type="dxa"/>
            <w:vAlign w:val="center"/>
          </w:tcPr>
          <w:p>
            <w:pPr>
              <w:pStyle w:val="11"/>
            </w:pPr>
            <w:r>
              <w:t>16.17</w:t>
            </w:r>
          </w:p>
        </w:tc>
        <w:tc>
          <w:tcPr>
            <w:tcW w:w="1134" w:type="dxa"/>
            <w:vAlign w:val="center"/>
          </w:tcPr>
          <w:p>
            <w:pPr>
              <w:pStyle w:val="11"/>
            </w:pPr>
            <w:r>
              <w:t>16.17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r>
              <w:t>40.37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2143.65</w:t>
            </w:r>
          </w:p>
        </w:tc>
        <w:tc>
          <w:tcPr>
            <w:tcW w:w="1361" w:type="dxa"/>
            <w:vAlign w:val="center"/>
          </w:tcPr>
          <w:p>
            <w:pPr>
              <w:pStyle w:val="15"/>
            </w:pPr>
            <w:r>
              <w:t>581.64</w:t>
            </w:r>
          </w:p>
        </w:tc>
        <w:tc>
          <w:tcPr>
            <w:tcW w:w="1361" w:type="dxa"/>
            <w:vAlign w:val="center"/>
          </w:tcPr>
          <w:p>
            <w:pPr>
              <w:pStyle w:val="15"/>
            </w:pPr>
            <w:r>
              <w:t>1562.01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1855.55</w:t>
            </w:r>
          </w:p>
        </w:tc>
        <w:tc>
          <w:tcPr>
            <w:tcW w:w="1361" w:type="dxa"/>
            <w:vAlign w:val="center"/>
          </w:tcPr>
          <w:p>
            <w:pPr>
              <w:pStyle w:val="11"/>
            </w:pPr>
            <w:r>
              <w:t>426.51</w:t>
            </w:r>
          </w:p>
        </w:tc>
        <w:tc>
          <w:tcPr>
            <w:tcW w:w="1361" w:type="dxa"/>
            <w:vAlign w:val="center"/>
          </w:tcPr>
          <w:p>
            <w:pPr>
              <w:pStyle w:val="11"/>
            </w:pPr>
            <w:r>
              <w:t>1429.04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1855.55</w:t>
            </w:r>
          </w:p>
        </w:tc>
        <w:tc>
          <w:tcPr>
            <w:tcW w:w="1361" w:type="dxa"/>
            <w:vAlign w:val="center"/>
          </w:tcPr>
          <w:p>
            <w:pPr>
              <w:pStyle w:val="11"/>
            </w:pPr>
            <w:r>
              <w:t>426.51</w:t>
            </w:r>
          </w:p>
        </w:tc>
        <w:tc>
          <w:tcPr>
            <w:tcW w:w="1361" w:type="dxa"/>
            <w:vAlign w:val="center"/>
          </w:tcPr>
          <w:p>
            <w:pPr>
              <w:pStyle w:val="11"/>
            </w:pPr>
            <w:r>
              <w:t>1429.04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2013301</w:t>
            </w:r>
          </w:p>
        </w:tc>
        <w:tc>
          <w:tcPr>
            <w:tcW w:w="4535" w:type="dxa"/>
            <w:vAlign w:val="center"/>
          </w:tcPr>
          <w:p>
            <w:pPr>
              <w:pStyle w:val="12"/>
            </w:pPr>
            <w:r>
              <w:t>行政运行</w:t>
            </w:r>
          </w:p>
        </w:tc>
        <w:tc>
          <w:tcPr>
            <w:tcW w:w="1361" w:type="dxa"/>
            <w:vAlign w:val="center"/>
          </w:tcPr>
          <w:p>
            <w:pPr>
              <w:pStyle w:val="11"/>
            </w:pPr>
            <w:r>
              <w:t>426.51</w:t>
            </w:r>
          </w:p>
        </w:tc>
        <w:tc>
          <w:tcPr>
            <w:tcW w:w="1361" w:type="dxa"/>
            <w:vAlign w:val="center"/>
          </w:tcPr>
          <w:p>
            <w:pPr>
              <w:pStyle w:val="11"/>
            </w:pPr>
            <w:r>
              <w:t>426.51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2013399</w:t>
            </w:r>
          </w:p>
        </w:tc>
        <w:tc>
          <w:tcPr>
            <w:tcW w:w="4535" w:type="dxa"/>
            <w:vAlign w:val="center"/>
          </w:tcPr>
          <w:p>
            <w:pPr>
              <w:pStyle w:val="12"/>
            </w:pPr>
            <w:r>
              <w:t>其他宣传事务支出</w:t>
            </w:r>
          </w:p>
        </w:tc>
        <w:tc>
          <w:tcPr>
            <w:tcW w:w="1361" w:type="dxa"/>
            <w:vAlign w:val="center"/>
          </w:tcPr>
          <w:p>
            <w:pPr>
              <w:pStyle w:val="11"/>
            </w:pPr>
            <w:r>
              <w:t>1429.04</w:t>
            </w:r>
          </w:p>
        </w:tc>
        <w:tc>
          <w:tcPr>
            <w:tcW w:w="1361" w:type="dxa"/>
            <w:vAlign w:val="center"/>
          </w:tcPr>
          <w:p>
            <w:pPr>
              <w:pStyle w:val="11"/>
            </w:pPr>
          </w:p>
        </w:tc>
        <w:tc>
          <w:tcPr>
            <w:tcW w:w="1361" w:type="dxa"/>
            <w:vAlign w:val="center"/>
          </w:tcPr>
          <w:p>
            <w:pPr>
              <w:pStyle w:val="11"/>
            </w:pPr>
            <w:r>
              <w:t>1429.04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132.97</w:t>
            </w:r>
          </w:p>
        </w:tc>
        <w:tc>
          <w:tcPr>
            <w:tcW w:w="1361" w:type="dxa"/>
            <w:vAlign w:val="center"/>
          </w:tcPr>
          <w:p>
            <w:pPr>
              <w:pStyle w:val="11"/>
            </w:pPr>
          </w:p>
        </w:tc>
        <w:tc>
          <w:tcPr>
            <w:tcW w:w="1361" w:type="dxa"/>
            <w:vAlign w:val="center"/>
          </w:tcPr>
          <w:p>
            <w:pPr>
              <w:pStyle w:val="11"/>
            </w:pPr>
            <w:r>
              <w:t>132.97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25.25</w:t>
            </w:r>
          </w:p>
        </w:tc>
        <w:tc>
          <w:tcPr>
            <w:tcW w:w="1361" w:type="dxa"/>
            <w:vAlign w:val="center"/>
          </w:tcPr>
          <w:p>
            <w:pPr>
              <w:pStyle w:val="11"/>
            </w:pPr>
          </w:p>
        </w:tc>
        <w:tc>
          <w:tcPr>
            <w:tcW w:w="1361" w:type="dxa"/>
            <w:vAlign w:val="center"/>
          </w:tcPr>
          <w:p>
            <w:pPr>
              <w:pStyle w:val="11"/>
            </w:pPr>
            <w:r>
              <w:t>25.25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25.25</w:t>
            </w:r>
          </w:p>
        </w:tc>
        <w:tc>
          <w:tcPr>
            <w:tcW w:w="1361" w:type="dxa"/>
            <w:vAlign w:val="center"/>
          </w:tcPr>
          <w:p>
            <w:pPr>
              <w:pStyle w:val="11"/>
            </w:pPr>
          </w:p>
        </w:tc>
        <w:tc>
          <w:tcPr>
            <w:tcW w:w="1361" w:type="dxa"/>
            <w:vAlign w:val="center"/>
          </w:tcPr>
          <w:p>
            <w:pPr>
              <w:pStyle w:val="11"/>
            </w:pPr>
            <w:r>
              <w:t>25.25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20707</w:t>
            </w:r>
          </w:p>
        </w:tc>
        <w:tc>
          <w:tcPr>
            <w:tcW w:w="4535" w:type="dxa"/>
            <w:vAlign w:val="center"/>
          </w:tcPr>
          <w:p>
            <w:pPr>
              <w:pStyle w:val="12"/>
            </w:pPr>
            <w:r>
              <w:t>国家电影事业发展专项资金安排的支出</w:t>
            </w:r>
          </w:p>
        </w:tc>
        <w:tc>
          <w:tcPr>
            <w:tcW w:w="1361" w:type="dxa"/>
            <w:vAlign w:val="center"/>
          </w:tcPr>
          <w:p>
            <w:pPr>
              <w:pStyle w:val="11"/>
            </w:pPr>
            <w:r>
              <w:t>94.00</w:t>
            </w:r>
          </w:p>
        </w:tc>
        <w:tc>
          <w:tcPr>
            <w:tcW w:w="1361" w:type="dxa"/>
            <w:vAlign w:val="center"/>
          </w:tcPr>
          <w:p>
            <w:pPr>
              <w:pStyle w:val="11"/>
            </w:pPr>
          </w:p>
        </w:tc>
        <w:tc>
          <w:tcPr>
            <w:tcW w:w="1361" w:type="dxa"/>
            <w:vAlign w:val="center"/>
          </w:tcPr>
          <w:p>
            <w:pPr>
              <w:pStyle w:val="11"/>
            </w:pPr>
            <w:r>
              <w:t>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2070701</w:t>
            </w:r>
          </w:p>
        </w:tc>
        <w:tc>
          <w:tcPr>
            <w:tcW w:w="4535" w:type="dxa"/>
            <w:vAlign w:val="center"/>
          </w:tcPr>
          <w:p>
            <w:pPr>
              <w:pStyle w:val="12"/>
            </w:pPr>
            <w:r>
              <w:t>资助国产影片放映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2070799</w:t>
            </w:r>
          </w:p>
        </w:tc>
        <w:tc>
          <w:tcPr>
            <w:tcW w:w="4535" w:type="dxa"/>
            <w:vAlign w:val="center"/>
          </w:tcPr>
          <w:p>
            <w:pPr>
              <w:pStyle w:val="12"/>
            </w:pPr>
            <w:r>
              <w:t>其他国家电影事业发展专项资金支出</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r>
              <w:t>13.72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80.81</w:t>
            </w:r>
          </w:p>
        </w:tc>
        <w:tc>
          <w:tcPr>
            <w:tcW w:w="1361" w:type="dxa"/>
            <w:vAlign w:val="center"/>
          </w:tcPr>
          <w:p>
            <w:pPr>
              <w:pStyle w:val="11"/>
            </w:pPr>
            <w:r>
              <w:t>80.81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80.81</w:t>
            </w:r>
          </w:p>
        </w:tc>
        <w:tc>
          <w:tcPr>
            <w:tcW w:w="1361" w:type="dxa"/>
            <w:vAlign w:val="center"/>
          </w:tcPr>
          <w:p>
            <w:pPr>
              <w:pStyle w:val="11"/>
            </w:pPr>
            <w:r>
              <w:t>80.81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28.64</w:t>
            </w:r>
          </w:p>
        </w:tc>
        <w:tc>
          <w:tcPr>
            <w:tcW w:w="1361" w:type="dxa"/>
            <w:vAlign w:val="center"/>
          </w:tcPr>
          <w:p>
            <w:pPr>
              <w:pStyle w:val="11"/>
            </w:pPr>
            <w:r>
              <w:t>28.64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52.17</w:t>
            </w:r>
          </w:p>
        </w:tc>
        <w:tc>
          <w:tcPr>
            <w:tcW w:w="1361" w:type="dxa"/>
            <w:vAlign w:val="center"/>
          </w:tcPr>
          <w:p>
            <w:pPr>
              <w:pStyle w:val="11"/>
            </w:pPr>
            <w:r>
              <w:t>52.17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33.95</w:t>
            </w:r>
          </w:p>
        </w:tc>
        <w:tc>
          <w:tcPr>
            <w:tcW w:w="1361" w:type="dxa"/>
            <w:vAlign w:val="center"/>
          </w:tcPr>
          <w:p>
            <w:pPr>
              <w:pStyle w:val="11"/>
            </w:pPr>
            <w:r>
              <w:t>33.95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33.95</w:t>
            </w:r>
          </w:p>
        </w:tc>
        <w:tc>
          <w:tcPr>
            <w:tcW w:w="1361" w:type="dxa"/>
            <w:vAlign w:val="center"/>
          </w:tcPr>
          <w:p>
            <w:pPr>
              <w:pStyle w:val="11"/>
            </w:pPr>
            <w:r>
              <w:t>33.95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17.78</w:t>
            </w:r>
          </w:p>
        </w:tc>
        <w:tc>
          <w:tcPr>
            <w:tcW w:w="1361" w:type="dxa"/>
            <w:vAlign w:val="center"/>
          </w:tcPr>
          <w:p>
            <w:pPr>
              <w:pStyle w:val="11"/>
            </w:pPr>
            <w:r>
              <w:t>17.78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16.17</w:t>
            </w:r>
          </w:p>
        </w:tc>
        <w:tc>
          <w:tcPr>
            <w:tcW w:w="1361" w:type="dxa"/>
            <w:vAlign w:val="center"/>
          </w:tcPr>
          <w:p>
            <w:pPr>
              <w:pStyle w:val="11"/>
            </w:pPr>
            <w:r>
              <w:t>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40.37</w:t>
            </w:r>
          </w:p>
        </w:tc>
        <w:tc>
          <w:tcPr>
            <w:tcW w:w="1361" w:type="dxa"/>
            <w:vAlign w:val="center"/>
          </w:tcPr>
          <w:p>
            <w:pPr>
              <w:pStyle w:val="11"/>
            </w:pPr>
            <w:r>
              <w:t>40.37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40.37</w:t>
            </w:r>
          </w:p>
        </w:tc>
        <w:tc>
          <w:tcPr>
            <w:tcW w:w="1361" w:type="dxa"/>
            <w:vAlign w:val="center"/>
          </w:tcPr>
          <w:p>
            <w:pPr>
              <w:pStyle w:val="11"/>
            </w:pPr>
            <w:r>
              <w:t>40.37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40.37</w:t>
            </w:r>
          </w:p>
        </w:tc>
        <w:tc>
          <w:tcPr>
            <w:tcW w:w="1361" w:type="dxa"/>
            <w:vAlign w:val="center"/>
          </w:tcPr>
          <w:p>
            <w:pPr>
              <w:pStyle w:val="11"/>
            </w:pPr>
            <w:r>
              <w:t>40.37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2049.65</w:t>
            </w:r>
          </w:p>
        </w:tc>
        <w:tc>
          <w:tcPr>
            <w:tcW w:w="3402" w:type="dxa"/>
            <w:vAlign w:val="center"/>
          </w:tcPr>
          <w:p>
            <w:pPr>
              <w:pStyle w:val="12"/>
            </w:pPr>
            <w:r>
              <w:t>一、一般公共服务支出</w:t>
            </w:r>
          </w:p>
        </w:tc>
        <w:tc>
          <w:tcPr>
            <w:tcW w:w="1474" w:type="dxa"/>
            <w:vAlign w:val="center"/>
          </w:tcPr>
          <w:p>
            <w:pPr>
              <w:pStyle w:val="11"/>
            </w:pPr>
            <w:r>
              <w:t>1855.55</w:t>
            </w:r>
          </w:p>
        </w:tc>
        <w:tc>
          <w:tcPr>
            <w:tcW w:w="1474" w:type="dxa"/>
            <w:vAlign w:val="center"/>
          </w:tcPr>
          <w:p>
            <w:pPr>
              <w:pStyle w:val="11"/>
            </w:pPr>
            <w:r>
              <w:t>1855.55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80.00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132.97</w:t>
            </w:r>
          </w:p>
        </w:tc>
        <w:tc>
          <w:tcPr>
            <w:tcW w:w="1474" w:type="dxa"/>
            <w:vAlign w:val="center"/>
          </w:tcPr>
          <w:p>
            <w:pPr>
              <w:pStyle w:val="11"/>
            </w:pPr>
            <w:r>
              <w:t>38.97</w:t>
            </w:r>
          </w:p>
        </w:tc>
        <w:tc>
          <w:tcPr>
            <w:tcW w:w="1474" w:type="dxa"/>
            <w:vAlign w:val="center"/>
          </w:tcPr>
          <w:p>
            <w:pPr>
              <w:pStyle w:val="11"/>
            </w:pPr>
            <w:r>
              <w:t>94.00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80.81</w:t>
            </w:r>
          </w:p>
        </w:tc>
        <w:tc>
          <w:tcPr>
            <w:tcW w:w="1474" w:type="dxa"/>
            <w:vAlign w:val="center"/>
          </w:tcPr>
          <w:p>
            <w:pPr>
              <w:pStyle w:val="11"/>
            </w:pPr>
            <w:r>
              <w:t>80.81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33.95</w:t>
            </w:r>
          </w:p>
        </w:tc>
        <w:tc>
          <w:tcPr>
            <w:tcW w:w="1474" w:type="dxa"/>
            <w:vAlign w:val="center"/>
          </w:tcPr>
          <w:p>
            <w:pPr>
              <w:pStyle w:val="11"/>
            </w:pPr>
            <w:r>
              <w:t>33.95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40.37</w:t>
            </w:r>
          </w:p>
        </w:tc>
        <w:tc>
          <w:tcPr>
            <w:tcW w:w="1474" w:type="dxa"/>
            <w:vAlign w:val="center"/>
          </w:tcPr>
          <w:p>
            <w:pPr>
              <w:pStyle w:val="11"/>
            </w:pPr>
            <w:r>
              <w:t>40.37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2129.65</w:t>
            </w:r>
          </w:p>
        </w:tc>
        <w:tc>
          <w:tcPr>
            <w:tcW w:w="3402" w:type="dxa"/>
            <w:vAlign w:val="center"/>
          </w:tcPr>
          <w:p>
            <w:pPr>
              <w:pStyle w:val="14"/>
            </w:pPr>
            <w:r>
              <w:t>本年支出合计</w:t>
            </w:r>
          </w:p>
        </w:tc>
        <w:tc>
          <w:tcPr>
            <w:tcW w:w="1474" w:type="dxa"/>
            <w:vAlign w:val="center"/>
          </w:tcPr>
          <w:p>
            <w:pPr>
              <w:pStyle w:val="15"/>
            </w:pPr>
            <w:r>
              <w:t>2143.65</w:t>
            </w:r>
          </w:p>
        </w:tc>
        <w:tc>
          <w:tcPr>
            <w:tcW w:w="1474" w:type="dxa"/>
            <w:vAlign w:val="center"/>
          </w:tcPr>
          <w:p>
            <w:pPr>
              <w:pStyle w:val="15"/>
            </w:pPr>
            <w:r>
              <w:t>2049.65</w:t>
            </w:r>
          </w:p>
        </w:tc>
        <w:tc>
          <w:tcPr>
            <w:tcW w:w="1474" w:type="dxa"/>
            <w:vAlign w:val="center"/>
          </w:tcPr>
          <w:p>
            <w:pPr>
              <w:pStyle w:val="15"/>
            </w:pPr>
            <w:r>
              <w:t>94.00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14.00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2143.65</w:t>
            </w:r>
          </w:p>
        </w:tc>
        <w:tc>
          <w:tcPr>
            <w:tcW w:w="3402" w:type="dxa"/>
            <w:vAlign w:val="center"/>
          </w:tcPr>
          <w:p>
            <w:pPr>
              <w:pStyle w:val="14"/>
            </w:pPr>
            <w:r>
              <w:t>支出总计</w:t>
            </w:r>
          </w:p>
        </w:tc>
        <w:tc>
          <w:tcPr>
            <w:tcW w:w="1474" w:type="dxa"/>
            <w:vAlign w:val="center"/>
          </w:tcPr>
          <w:p>
            <w:pPr>
              <w:pStyle w:val="15"/>
            </w:pPr>
            <w:r>
              <w:t>2143.65</w:t>
            </w:r>
          </w:p>
        </w:tc>
        <w:tc>
          <w:tcPr>
            <w:tcW w:w="1474" w:type="dxa"/>
            <w:vAlign w:val="center"/>
          </w:tcPr>
          <w:p>
            <w:pPr>
              <w:pStyle w:val="15"/>
            </w:pPr>
            <w:r>
              <w:t>2049.65</w:t>
            </w:r>
          </w:p>
        </w:tc>
        <w:tc>
          <w:tcPr>
            <w:tcW w:w="1474" w:type="dxa"/>
            <w:vAlign w:val="center"/>
          </w:tcPr>
          <w:p>
            <w:pPr>
              <w:pStyle w:val="15"/>
            </w:pPr>
            <w:r>
              <w:t>94.00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2049.65</w:t>
            </w:r>
          </w:p>
        </w:tc>
        <w:tc>
          <w:tcPr>
            <w:tcW w:w="2551" w:type="dxa"/>
            <w:vAlign w:val="center"/>
          </w:tcPr>
          <w:p>
            <w:pPr>
              <w:pStyle w:val="15"/>
            </w:pPr>
            <w:r>
              <w:t>581.64</w:t>
            </w:r>
          </w:p>
        </w:tc>
        <w:tc>
          <w:tcPr>
            <w:tcW w:w="2551" w:type="dxa"/>
            <w:vAlign w:val="center"/>
          </w:tcPr>
          <w:p>
            <w:pPr>
              <w:pStyle w:val="15"/>
            </w:pPr>
            <w:r>
              <w:t>1468.01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1855.55</w:t>
            </w:r>
          </w:p>
        </w:tc>
        <w:tc>
          <w:tcPr>
            <w:tcW w:w="2551" w:type="dxa"/>
            <w:vAlign w:val="center"/>
          </w:tcPr>
          <w:p>
            <w:pPr>
              <w:pStyle w:val="11"/>
            </w:pPr>
            <w:r>
              <w:t>426.51</w:t>
            </w:r>
          </w:p>
        </w:tc>
        <w:tc>
          <w:tcPr>
            <w:tcW w:w="2551" w:type="dxa"/>
            <w:vAlign w:val="center"/>
          </w:tcPr>
          <w:p>
            <w:pPr>
              <w:pStyle w:val="11"/>
            </w:pPr>
            <w:r>
              <w:t>1429.04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1855.55</w:t>
            </w:r>
          </w:p>
        </w:tc>
        <w:tc>
          <w:tcPr>
            <w:tcW w:w="2551" w:type="dxa"/>
            <w:vAlign w:val="center"/>
          </w:tcPr>
          <w:p>
            <w:pPr>
              <w:pStyle w:val="11"/>
            </w:pPr>
            <w:r>
              <w:t>426.51</w:t>
            </w:r>
          </w:p>
        </w:tc>
        <w:tc>
          <w:tcPr>
            <w:tcW w:w="2551" w:type="dxa"/>
            <w:vAlign w:val="center"/>
          </w:tcPr>
          <w:p>
            <w:pPr>
              <w:pStyle w:val="11"/>
            </w:pPr>
            <w:r>
              <w:t>1429.04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1"/>
            </w:pPr>
            <w:r>
              <w:t>426.51</w:t>
            </w:r>
          </w:p>
        </w:tc>
        <w:tc>
          <w:tcPr>
            <w:tcW w:w="2551" w:type="dxa"/>
            <w:vAlign w:val="center"/>
          </w:tcPr>
          <w:p>
            <w:pPr>
              <w:pStyle w:val="11"/>
            </w:pPr>
            <w:r>
              <w:t>426.51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1"/>
            </w:pPr>
            <w:r>
              <w:t>1429.04</w:t>
            </w:r>
          </w:p>
        </w:tc>
        <w:tc>
          <w:tcPr>
            <w:tcW w:w="2551" w:type="dxa"/>
            <w:vAlign w:val="center"/>
          </w:tcPr>
          <w:p>
            <w:pPr>
              <w:pStyle w:val="11"/>
            </w:pPr>
          </w:p>
        </w:tc>
        <w:tc>
          <w:tcPr>
            <w:tcW w:w="2551" w:type="dxa"/>
            <w:vAlign w:val="center"/>
          </w:tcPr>
          <w:p>
            <w:pPr>
              <w:pStyle w:val="11"/>
            </w:pPr>
            <w:r>
              <w:t>1429.04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38.97</w:t>
            </w:r>
          </w:p>
        </w:tc>
        <w:tc>
          <w:tcPr>
            <w:tcW w:w="2551" w:type="dxa"/>
            <w:vAlign w:val="center"/>
          </w:tcPr>
          <w:p>
            <w:pPr>
              <w:pStyle w:val="11"/>
            </w:pPr>
          </w:p>
        </w:tc>
        <w:tc>
          <w:tcPr>
            <w:tcW w:w="2551" w:type="dxa"/>
            <w:vAlign w:val="center"/>
          </w:tcPr>
          <w:p>
            <w:pPr>
              <w:pStyle w:val="11"/>
            </w:pPr>
            <w:r>
              <w:t>38.97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25.25</w:t>
            </w:r>
          </w:p>
        </w:tc>
        <w:tc>
          <w:tcPr>
            <w:tcW w:w="2551" w:type="dxa"/>
            <w:vAlign w:val="center"/>
          </w:tcPr>
          <w:p>
            <w:pPr>
              <w:pStyle w:val="11"/>
            </w:pPr>
          </w:p>
        </w:tc>
        <w:tc>
          <w:tcPr>
            <w:tcW w:w="2551" w:type="dxa"/>
            <w:vAlign w:val="center"/>
          </w:tcPr>
          <w:p>
            <w:pPr>
              <w:pStyle w:val="11"/>
            </w:pPr>
            <w:r>
              <w:t>25.25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25.25</w:t>
            </w:r>
          </w:p>
        </w:tc>
        <w:tc>
          <w:tcPr>
            <w:tcW w:w="2551" w:type="dxa"/>
            <w:vAlign w:val="center"/>
          </w:tcPr>
          <w:p>
            <w:pPr>
              <w:pStyle w:val="11"/>
            </w:pPr>
          </w:p>
        </w:tc>
        <w:tc>
          <w:tcPr>
            <w:tcW w:w="2551" w:type="dxa"/>
            <w:vAlign w:val="center"/>
          </w:tcPr>
          <w:p>
            <w:pPr>
              <w:pStyle w:val="11"/>
            </w:pPr>
            <w:r>
              <w:t>25.25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13.72</w:t>
            </w:r>
          </w:p>
        </w:tc>
        <w:tc>
          <w:tcPr>
            <w:tcW w:w="2551" w:type="dxa"/>
            <w:vAlign w:val="center"/>
          </w:tcPr>
          <w:p>
            <w:pPr>
              <w:pStyle w:val="11"/>
            </w:pPr>
          </w:p>
        </w:tc>
        <w:tc>
          <w:tcPr>
            <w:tcW w:w="2551" w:type="dxa"/>
            <w:vAlign w:val="center"/>
          </w:tcPr>
          <w:p>
            <w:pPr>
              <w:pStyle w:val="11"/>
            </w:pPr>
            <w:r>
              <w:t>13.72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13.72</w:t>
            </w:r>
          </w:p>
        </w:tc>
        <w:tc>
          <w:tcPr>
            <w:tcW w:w="2551" w:type="dxa"/>
            <w:vAlign w:val="center"/>
          </w:tcPr>
          <w:p>
            <w:pPr>
              <w:pStyle w:val="11"/>
            </w:pPr>
          </w:p>
        </w:tc>
        <w:tc>
          <w:tcPr>
            <w:tcW w:w="2551" w:type="dxa"/>
            <w:vAlign w:val="center"/>
          </w:tcPr>
          <w:p>
            <w:pPr>
              <w:pStyle w:val="11"/>
            </w:pPr>
            <w:r>
              <w:t>13.72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80.81</w:t>
            </w:r>
          </w:p>
        </w:tc>
        <w:tc>
          <w:tcPr>
            <w:tcW w:w="2551" w:type="dxa"/>
            <w:vAlign w:val="center"/>
          </w:tcPr>
          <w:p>
            <w:pPr>
              <w:pStyle w:val="11"/>
            </w:pPr>
            <w:r>
              <w:t>80.81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80.81</w:t>
            </w:r>
          </w:p>
        </w:tc>
        <w:tc>
          <w:tcPr>
            <w:tcW w:w="2551" w:type="dxa"/>
            <w:vAlign w:val="center"/>
          </w:tcPr>
          <w:p>
            <w:pPr>
              <w:pStyle w:val="11"/>
            </w:pPr>
            <w:r>
              <w:t>80.81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28.64</w:t>
            </w:r>
          </w:p>
        </w:tc>
        <w:tc>
          <w:tcPr>
            <w:tcW w:w="2551" w:type="dxa"/>
            <w:vAlign w:val="center"/>
          </w:tcPr>
          <w:p>
            <w:pPr>
              <w:pStyle w:val="11"/>
            </w:pPr>
            <w:r>
              <w:t>28.64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52.17</w:t>
            </w:r>
          </w:p>
        </w:tc>
        <w:tc>
          <w:tcPr>
            <w:tcW w:w="2551" w:type="dxa"/>
            <w:vAlign w:val="center"/>
          </w:tcPr>
          <w:p>
            <w:pPr>
              <w:pStyle w:val="11"/>
            </w:pPr>
            <w:r>
              <w:t>52.17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33.95</w:t>
            </w:r>
          </w:p>
        </w:tc>
        <w:tc>
          <w:tcPr>
            <w:tcW w:w="2551" w:type="dxa"/>
            <w:vAlign w:val="center"/>
          </w:tcPr>
          <w:p>
            <w:pPr>
              <w:pStyle w:val="11"/>
            </w:pPr>
            <w:r>
              <w:t>33.95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33.95</w:t>
            </w:r>
          </w:p>
        </w:tc>
        <w:tc>
          <w:tcPr>
            <w:tcW w:w="2551" w:type="dxa"/>
            <w:vAlign w:val="center"/>
          </w:tcPr>
          <w:p>
            <w:pPr>
              <w:pStyle w:val="11"/>
            </w:pPr>
            <w:r>
              <w:t>33.95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40.37</w:t>
            </w:r>
          </w:p>
        </w:tc>
        <w:tc>
          <w:tcPr>
            <w:tcW w:w="2551" w:type="dxa"/>
            <w:vAlign w:val="center"/>
          </w:tcPr>
          <w:p>
            <w:pPr>
              <w:pStyle w:val="11"/>
            </w:pPr>
            <w:r>
              <w:t>40.37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40.37</w:t>
            </w:r>
          </w:p>
        </w:tc>
        <w:tc>
          <w:tcPr>
            <w:tcW w:w="2551" w:type="dxa"/>
            <w:vAlign w:val="center"/>
          </w:tcPr>
          <w:p>
            <w:pPr>
              <w:pStyle w:val="11"/>
            </w:pPr>
            <w:r>
              <w:t>40.37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40.37</w:t>
            </w:r>
          </w:p>
        </w:tc>
        <w:tc>
          <w:tcPr>
            <w:tcW w:w="2551" w:type="dxa"/>
            <w:vAlign w:val="center"/>
          </w:tcPr>
          <w:p>
            <w:pPr>
              <w:pStyle w:val="11"/>
            </w:pPr>
            <w:r>
              <w:t>40.37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581.64</w:t>
            </w:r>
          </w:p>
        </w:tc>
        <w:tc>
          <w:tcPr>
            <w:tcW w:w="2551" w:type="dxa"/>
            <w:vAlign w:val="center"/>
          </w:tcPr>
          <w:p>
            <w:pPr>
              <w:pStyle w:val="15"/>
            </w:pPr>
            <w:r>
              <w:t>541.00</w:t>
            </w:r>
          </w:p>
        </w:tc>
        <w:tc>
          <w:tcPr>
            <w:tcW w:w="2551" w:type="dxa"/>
            <w:vAlign w:val="center"/>
          </w:tcPr>
          <w:p>
            <w:pPr>
              <w:pStyle w:val="15"/>
            </w:pPr>
            <w:r>
              <w:t>40.64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512.36</w:t>
            </w:r>
          </w:p>
        </w:tc>
        <w:tc>
          <w:tcPr>
            <w:tcW w:w="2551" w:type="dxa"/>
            <w:vAlign w:val="center"/>
          </w:tcPr>
          <w:p>
            <w:pPr>
              <w:pStyle w:val="11"/>
            </w:pPr>
            <w:r>
              <w:t>512.36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142.72</w:t>
            </w:r>
          </w:p>
        </w:tc>
        <w:tc>
          <w:tcPr>
            <w:tcW w:w="2551" w:type="dxa"/>
            <w:vAlign w:val="center"/>
          </w:tcPr>
          <w:p>
            <w:pPr>
              <w:pStyle w:val="11"/>
            </w:pPr>
            <w:r>
              <w:t>142.72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64.11</w:t>
            </w:r>
          </w:p>
        </w:tc>
        <w:tc>
          <w:tcPr>
            <w:tcW w:w="2551" w:type="dxa"/>
            <w:vAlign w:val="center"/>
          </w:tcPr>
          <w:p>
            <w:pPr>
              <w:pStyle w:val="11"/>
            </w:pPr>
            <w:r>
              <w:t>64.11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31.52</w:t>
            </w:r>
          </w:p>
        </w:tc>
        <w:tc>
          <w:tcPr>
            <w:tcW w:w="2551" w:type="dxa"/>
            <w:vAlign w:val="center"/>
          </w:tcPr>
          <w:p>
            <w:pPr>
              <w:pStyle w:val="11"/>
            </w:pPr>
            <w:r>
              <w:t>31.52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144.95</w:t>
            </w:r>
          </w:p>
        </w:tc>
        <w:tc>
          <w:tcPr>
            <w:tcW w:w="2551" w:type="dxa"/>
            <w:vAlign w:val="center"/>
          </w:tcPr>
          <w:p>
            <w:pPr>
              <w:pStyle w:val="11"/>
            </w:pPr>
            <w:r>
              <w:t>144.95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52.17</w:t>
            </w:r>
          </w:p>
        </w:tc>
        <w:tc>
          <w:tcPr>
            <w:tcW w:w="2551" w:type="dxa"/>
            <w:vAlign w:val="center"/>
          </w:tcPr>
          <w:p>
            <w:pPr>
              <w:pStyle w:val="11"/>
            </w:pPr>
            <w:r>
              <w:t>52.17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2.57</w:t>
            </w:r>
          </w:p>
        </w:tc>
        <w:tc>
          <w:tcPr>
            <w:tcW w:w="2551" w:type="dxa"/>
            <w:vAlign w:val="center"/>
          </w:tcPr>
          <w:p>
            <w:pPr>
              <w:pStyle w:val="11"/>
            </w:pPr>
            <w:r>
              <w:t>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40.37</w:t>
            </w:r>
          </w:p>
        </w:tc>
        <w:tc>
          <w:tcPr>
            <w:tcW w:w="2551" w:type="dxa"/>
            <w:vAlign w:val="center"/>
          </w:tcPr>
          <w:p>
            <w:pPr>
              <w:pStyle w:val="11"/>
            </w:pPr>
            <w:r>
              <w:t>40.37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40.64</w:t>
            </w:r>
          </w:p>
        </w:tc>
        <w:tc>
          <w:tcPr>
            <w:tcW w:w="2551" w:type="dxa"/>
            <w:vAlign w:val="center"/>
          </w:tcPr>
          <w:p>
            <w:pPr>
              <w:pStyle w:val="11"/>
            </w:pPr>
          </w:p>
        </w:tc>
        <w:tc>
          <w:tcPr>
            <w:tcW w:w="2551" w:type="dxa"/>
            <w:vAlign w:val="center"/>
          </w:tcPr>
          <w:p>
            <w:pPr>
              <w:pStyle w:val="11"/>
            </w:pPr>
            <w:r>
              <w:t>40.64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6.60</w:t>
            </w:r>
          </w:p>
        </w:tc>
        <w:tc>
          <w:tcPr>
            <w:tcW w:w="2551" w:type="dxa"/>
            <w:vAlign w:val="center"/>
          </w:tcPr>
          <w:p>
            <w:pPr>
              <w:pStyle w:val="11"/>
            </w:pPr>
          </w:p>
        </w:tc>
        <w:tc>
          <w:tcPr>
            <w:tcW w:w="2551" w:type="dxa"/>
            <w:vAlign w:val="center"/>
          </w:tcPr>
          <w:p>
            <w:pPr>
              <w:pStyle w:val="11"/>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5.78</w:t>
            </w:r>
          </w:p>
        </w:tc>
        <w:tc>
          <w:tcPr>
            <w:tcW w:w="2551" w:type="dxa"/>
            <w:vAlign w:val="center"/>
          </w:tcPr>
          <w:p>
            <w:pPr>
              <w:pStyle w:val="11"/>
            </w:pPr>
          </w:p>
        </w:tc>
        <w:tc>
          <w:tcPr>
            <w:tcW w:w="2551" w:type="dxa"/>
            <w:vAlign w:val="center"/>
          </w:tcPr>
          <w:p>
            <w:pPr>
              <w:pStyle w:val="11"/>
            </w:pPr>
            <w:r>
              <w:t>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5.19</w:t>
            </w:r>
          </w:p>
        </w:tc>
        <w:tc>
          <w:tcPr>
            <w:tcW w:w="2551" w:type="dxa"/>
            <w:vAlign w:val="center"/>
          </w:tcPr>
          <w:p>
            <w:pPr>
              <w:pStyle w:val="11"/>
            </w:pPr>
          </w:p>
        </w:tc>
        <w:tc>
          <w:tcPr>
            <w:tcW w:w="2551" w:type="dxa"/>
            <w:vAlign w:val="center"/>
          </w:tcPr>
          <w:p>
            <w:pPr>
              <w:pStyle w:val="11"/>
            </w:pPr>
            <w: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5.06</w:t>
            </w:r>
          </w:p>
        </w:tc>
        <w:tc>
          <w:tcPr>
            <w:tcW w:w="2551" w:type="dxa"/>
            <w:vAlign w:val="center"/>
          </w:tcPr>
          <w:p>
            <w:pPr>
              <w:pStyle w:val="11"/>
            </w:pPr>
          </w:p>
        </w:tc>
        <w:tc>
          <w:tcPr>
            <w:tcW w:w="2551" w:type="dxa"/>
            <w:vAlign w:val="center"/>
          </w:tcPr>
          <w:p>
            <w:pPr>
              <w:pStyle w:val="11"/>
            </w:pPr>
            <w:r>
              <w:t>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4.51</w:t>
            </w:r>
          </w:p>
        </w:tc>
        <w:tc>
          <w:tcPr>
            <w:tcW w:w="2551" w:type="dxa"/>
            <w:vAlign w:val="center"/>
          </w:tcPr>
          <w:p>
            <w:pPr>
              <w:pStyle w:val="11"/>
            </w:pPr>
          </w:p>
        </w:tc>
        <w:tc>
          <w:tcPr>
            <w:tcW w:w="2551" w:type="dxa"/>
            <w:vAlign w:val="center"/>
          </w:tcPr>
          <w:p>
            <w:pPr>
              <w:pStyle w:val="11"/>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7.38</w:t>
            </w:r>
          </w:p>
        </w:tc>
        <w:tc>
          <w:tcPr>
            <w:tcW w:w="2551" w:type="dxa"/>
            <w:vAlign w:val="center"/>
          </w:tcPr>
          <w:p>
            <w:pPr>
              <w:pStyle w:val="11"/>
            </w:pPr>
          </w:p>
        </w:tc>
        <w:tc>
          <w:tcPr>
            <w:tcW w:w="2551" w:type="dxa"/>
            <w:vAlign w:val="center"/>
          </w:tcPr>
          <w:p>
            <w:pPr>
              <w:pStyle w:val="11"/>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28.64</w:t>
            </w:r>
          </w:p>
        </w:tc>
        <w:tc>
          <w:tcPr>
            <w:tcW w:w="2551" w:type="dxa"/>
            <w:vAlign w:val="center"/>
          </w:tcPr>
          <w:p>
            <w:pPr>
              <w:pStyle w:val="11"/>
            </w:pPr>
            <w:r>
              <w:t>28.64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28.64</w:t>
            </w:r>
          </w:p>
        </w:tc>
        <w:tc>
          <w:tcPr>
            <w:tcW w:w="2551" w:type="dxa"/>
            <w:vAlign w:val="center"/>
          </w:tcPr>
          <w:p>
            <w:pPr>
              <w:pStyle w:val="11"/>
            </w:pPr>
            <w:r>
              <w:t>28.64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94.00</w:t>
            </w:r>
          </w:p>
        </w:tc>
        <w:tc>
          <w:tcPr>
            <w:tcW w:w="2551" w:type="dxa"/>
            <w:vAlign w:val="center"/>
          </w:tcPr>
          <w:p>
            <w:pPr>
              <w:pStyle w:val="15"/>
            </w:pPr>
          </w:p>
        </w:tc>
        <w:tc>
          <w:tcPr>
            <w:tcW w:w="2551" w:type="dxa"/>
            <w:vAlign w:val="center"/>
          </w:tcPr>
          <w:p>
            <w:pPr>
              <w:pStyle w:val="15"/>
            </w:pPr>
            <w:r>
              <w: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94.00</w:t>
            </w:r>
          </w:p>
        </w:tc>
        <w:tc>
          <w:tcPr>
            <w:tcW w:w="2551" w:type="dxa"/>
            <w:vAlign w:val="center"/>
          </w:tcPr>
          <w:p>
            <w:pPr>
              <w:pStyle w:val="11"/>
            </w:pPr>
          </w:p>
        </w:tc>
        <w:tc>
          <w:tcPr>
            <w:tcW w:w="2551" w:type="dxa"/>
            <w:vAlign w:val="center"/>
          </w:tcPr>
          <w:p>
            <w:pPr>
              <w:pStyle w:val="11"/>
            </w:pPr>
            <w:r>
              <w: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94.00</w:t>
            </w:r>
          </w:p>
        </w:tc>
        <w:tc>
          <w:tcPr>
            <w:tcW w:w="2551" w:type="dxa"/>
            <w:vAlign w:val="center"/>
          </w:tcPr>
          <w:p>
            <w:pPr>
              <w:pStyle w:val="11"/>
            </w:pPr>
          </w:p>
        </w:tc>
        <w:tc>
          <w:tcPr>
            <w:tcW w:w="2551" w:type="dxa"/>
            <w:vAlign w:val="center"/>
          </w:tcPr>
          <w:p>
            <w:pPr>
              <w:pStyle w:val="11"/>
            </w:pPr>
            <w:r>
              <w: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2070799</w:t>
            </w:r>
          </w:p>
        </w:tc>
        <w:tc>
          <w:tcPr>
            <w:tcW w:w="4535" w:type="dxa"/>
            <w:vAlign w:val="center"/>
          </w:tcPr>
          <w:p>
            <w:pPr>
              <w:pStyle w:val="12"/>
            </w:pPr>
            <w:r>
              <w:t>其他国家电影事业发展专项资金支出</w:t>
            </w:r>
          </w:p>
        </w:tc>
        <w:tc>
          <w:tcPr>
            <w:tcW w:w="2551" w:type="dxa"/>
            <w:vAlign w:val="center"/>
          </w:tcPr>
          <w:p>
            <w:pPr>
              <w:pStyle w:val="11"/>
            </w:pPr>
            <w:r>
              <w:t>92.00</w:t>
            </w:r>
          </w:p>
        </w:tc>
        <w:tc>
          <w:tcPr>
            <w:tcW w:w="2551" w:type="dxa"/>
            <w:vAlign w:val="center"/>
          </w:tcPr>
          <w:p>
            <w:pPr>
              <w:pStyle w:val="11"/>
            </w:pPr>
          </w:p>
        </w:tc>
        <w:tc>
          <w:tcPr>
            <w:tcW w:w="2551" w:type="dxa"/>
            <w:vAlign w:val="center"/>
          </w:tcPr>
          <w:p>
            <w:pPr>
              <w:pStyle w:val="11"/>
            </w:pPr>
            <w:r>
              <w:t>92.00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9.64</w:t>
            </w:r>
          </w:p>
        </w:tc>
        <w:tc>
          <w:tcPr>
            <w:tcW w:w="2381" w:type="dxa"/>
            <w:vAlign w:val="center"/>
          </w:tcPr>
          <w:p>
            <w:pPr>
              <w:pStyle w:val="15"/>
            </w:pPr>
            <w:r>
              <w:t>9.64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9.64</w:t>
            </w:r>
          </w:p>
        </w:tc>
        <w:tc>
          <w:tcPr>
            <w:tcW w:w="2381" w:type="dxa"/>
            <w:vAlign w:val="center"/>
          </w:tcPr>
          <w:p>
            <w:pPr>
              <w:pStyle w:val="11"/>
            </w:pPr>
            <w:r>
              <w:t>9.64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4.51</w:t>
            </w:r>
          </w:p>
        </w:tc>
        <w:tc>
          <w:tcPr>
            <w:tcW w:w="2381" w:type="dxa"/>
            <w:vAlign w:val="center"/>
          </w:tcPr>
          <w:p>
            <w:pPr>
              <w:pStyle w:val="11"/>
            </w:pPr>
            <w:r>
              <w:t>4.51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4.51</w:t>
            </w:r>
          </w:p>
        </w:tc>
        <w:tc>
          <w:tcPr>
            <w:tcW w:w="2381" w:type="dxa"/>
            <w:vAlign w:val="center"/>
          </w:tcPr>
          <w:p>
            <w:pPr>
              <w:pStyle w:val="11"/>
            </w:pPr>
            <w:r>
              <w:t>4.51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5.13</w:t>
            </w:r>
          </w:p>
        </w:tc>
        <w:tc>
          <w:tcPr>
            <w:tcW w:w="2381" w:type="dxa"/>
            <w:vAlign w:val="center"/>
          </w:tcPr>
          <w:p>
            <w:pPr>
              <w:pStyle w:val="11"/>
            </w:pPr>
            <w:r>
              <w:t>5.13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中共秦皇岛市海港区委宣传部本级2025年单位预算信息公开情况说明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按照《中华人民共和国预算法》、《地方预决算公开操作规程》和《关于进一步推进预算公开工作的实施意见》规定，现将中共秦皇岛市海港区委宣传部本级2025年单位预算公开如下：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根据《中共秦皇岛市海港区委宣传部职能配置、内设机构和人员编制规定》，中共秦皇岛市海港区委宣传部的主要职责是：</w:t>
      </w:r>
    </w:p>
    <w:p>
      <w:pPr>
        <w:pStyle w:val="17"/>
      </w:pPr>
      <w:r>
        <w:t>（一）拟订全区宣传思想文化工作重大政策和事业发展总体规划，统筹协调推进宣传思想文化领域法治建设，按照区委统一部署，协调宣传思想文化系统各部门之间的工作。</w:t>
      </w:r>
    </w:p>
    <w:p>
      <w:pPr>
        <w:pStyle w:val="17"/>
      </w:pPr>
      <w:r>
        <w:t>（二）统筹协调全区党的意识形态工作，贯彻落实区委关于意识形态工作决策部署，组织协调意识形态工作责任制落实和日常监督检查，结合巡视巡察工作开展专项检查。</w:t>
      </w:r>
    </w:p>
    <w:p>
      <w:pPr>
        <w:pStyle w:val="17"/>
      </w:pPr>
      <w:r>
        <w:t>（三）统筹指导协调全区理论学习、理论宣传、理论研究工作，组织推动理论武装工作，推动落实马克思主义理论研究和建设工程任务，负责区委理论学习中心组理论学习的有关工作。指导协调做好哲学社会科学发展和理论宣讲等工作。</w:t>
      </w:r>
    </w:p>
    <w:p>
      <w:pPr>
        <w:pStyle w:val="17"/>
      </w:pPr>
      <w:r>
        <w:t>（四）负责规划组织全区全局性思想政治工作任务，组织对全区先进典型的学习推广。配合区委组织部做好基层党员教育工作，指导协调编写党员教育教材，会同有关部门研究和改进群众性思想教育工作。负责全区爱国主义教育基地的建设、管理、使用。负责全区国防教育工作。</w:t>
      </w:r>
    </w:p>
    <w:p>
      <w:pPr>
        <w:pStyle w:val="17"/>
      </w:pPr>
      <w:r>
        <w:t>（五）统筹分析研判和引导全区社会舆论，指导协调区直各新闻单位的工作，组织全区突发公共事件应急新闻工作。承担区突发公共事件应急新闻办公室日常工作。</w:t>
      </w:r>
    </w:p>
    <w:p>
      <w:pPr>
        <w:pStyle w:val="17"/>
      </w:pPr>
      <w:r>
        <w:t>（六）拟订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17"/>
      </w:pPr>
      <w:r>
        <w:t>（七）从宏观上统筹指导协调推动全区互联网宣传和信息内容管理工作。统筹数字新媒体的建设和管理。</w:t>
      </w:r>
    </w:p>
    <w:p>
      <w:pPr>
        <w:pStyle w:val="17"/>
      </w:pPr>
      <w:r>
        <w:t>（八）从宏观上统筹指导协调推动全区精神文化产品的创作和生产，协调组织中华优秀传统文化传承发展有关工作，指导协调推动群众文化建设。</w:t>
      </w:r>
    </w:p>
    <w:p>
      <w:pPr>
        <w:pStyle w:val="17"/>
      </w:pPr>
      <w:r>
        <w:t>（九）负责管理全区电影行政事务，指导监管电影放映工作，指导协调全区重大电影活动。</w:t>
      </w:r>
    </w:p>
    <w:p>
      <w:pPr>
        <w:pStyle w:val="17"/>
      </w:pPr>
      <w:r>
        <w:t>（十）对全区新闻出版、广播影视、文化艺术业改革发展研究提出政策性建议，统筹指导协调文化体制改革和文化事业、文化产业及旅游业发展，承担区文化体制改革和文化产业发展工作领导小组办公室和区级文化企业国有资产监督管理领导小组办公室日常工作。</w:t>
      </w:r>
    </w:p>
    <w:p>
      <w:pPr>
        <w:pStyle w:val="17"/>
      </w:pPr>
      <w:r>
        <w:t>（十一）统筹指导全区舆情信息工作，组织协调开展区内外舆情信息收集分析研判工作，跟踪了解、研究掌握宣传舆情动态。</w:t>
      </w:r>
    </w:p>
    <w:p>
      <w:pPr>
        <w:pStyle w:val="17"/>
      </w:pPr>
      <w:r>
        <w:t>（十二）统筹研究拟订有关全区精神文明建设政策。规划部署全区精神文明建设工作，组织指导全区群众性精神文明创建活动。</w:t>
      </w:r>
    </w:p>
    <w:p>
      <w:pPr>
        <w:pStyle w:val="17"/>
      </w:pPr>
      <w:r>
        <w:t>（十三）统筹协调全区对外宣传工作。指导协调有关部门研究拟订全区对外宣传事业发展规划，组织协调我区对外宣传文化交流工作，会同有关部门做好境外记者采访事务方面工作。</w:t>
      </w:r>
    </w:p>
    <w:p>
      <w:pPr>
        <w:pStyle w:val="17"/>
      </w:pPr>
      <w:r>
        <w:t>（十四）统筹协调组织开展新闻发布工作。承担区委新闻发布有关组织协调工作，负责区政府新闻发布组织实施工作。指导协调区政府各部门和海港经济开发区、镇（园区）、街道的新闻发布工作，推动新闻发言人制度落实。拟订我区重大问题对外宣传口径。</w:t>
      </w:r>
    </w:p>
    <w:p>
      <w:pPr>
        <w:pStyle w:val="17"/>
      </w:pPr>
      <w:r>
        <w:t>（十五）受区委委托，会同区委组织部管理新闻、文化、出版、社会科学研究和互联网信息等方面区直宣传文化单位的领导干部。对海港经济开发区、镇（园区）、街道党（工）委宣传委员的任免提出意见。负责有关重要宣传舆论阵地和重要岗位领导干部管理工作。负责组织开展宣传思想文化系统干部教育培训和人才工作。</w:t>
      </w:r>
    </w:p>
    <w:p>
      <w:pPr>
        <w:pStyle w:val="17"/>
      </w:pPr>
      <w:r>
        <w:t>（十六）对区互联网信息办公室互联网宣传和信息内容管理方面的工作实施方针、政策的指导。归口领导区新闻中心、区广播电视台、区旅游和文化广电局、区文联。管理区社科联、区委讲师团、区思想政治工作研究会、区新闻工作者协会。</w:t>
      </w:r>
    </w:p>
    <w:p>
      <w:pPr>
        <w:pStyle w:val="17"/>
      </w:pPr>
      <w:r>
        <w:t>（十七）完成区委交办的其他任务。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2143.65万元，其中：一般公共预算收入2049.65万元，基金预算收入80.00万元，国有资本经营预算收入0.00万元，财政专户核拨收入0.00万元，单位资金收入0.00万元，上年结转结余14.00万元。</w:t>
      </w:r>
    </w:p>
    <w:p>
      <w:pPr>
        <w:pStyle w:val="18"/>
      </w:pPr>
      <w:r>
        <w:t>2、支出说明</w:t>
      </w:r>
    </w:p>
    <w:p>
      <w:pPr>
        <w:pStyle w:val="18"/>
      </w:pPr>
      <w:r>
        <w:t>收支预算总表支出栏、基本支出表、项目支出表按经济分类和支出功能分类科目编制，反映中共秦皇岛市海港区委宣传部本级年度单位预算中支出预算的总体情况。2025年支出预算2143.65万元，其中基本支出581.64万元，包括人员经费541.00万元和日常公用经费40.64万元；项目支出1562.01万元，主要为我单位2025年项目支出主要由重点党报党刊订阅经费、市级以上媒体宣传经费、创城经费、文化产业引导和宣传文化（发展）资金、重点工作宣传经费、中央支持地方公共文化服务体系建设补助资金、省级宣传文化发展专项资金等项目组成。</w:t>
      </w:r>
    </w:p>
    <w:p>
      <w:pPr>
        <w:pStyle w:val="18"/>
      </w:pPr>
      <w:r>
        <w:t>3、比上年增减情况</w:t>
      </w:r>
    </w:p>
    <w:p>
      <w:pPr>
        <w:pStyle w:val="18"/>
      </w:pPr>
      <w:r>
        <w:t>2025年预算收支安排2143.65万元，较2024年预算减少351.18万元，其中：基本支出减少34.15万元，主要为我单位基本支出减少的主要原因是日常公用经费的减少和人员经费工资福利支出减少项目支出减少317.03万元，主要为我单位项目支出减少的主要原因是文化产业引导和宣传文化（发展）资金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default" w:eastAsia="方正仿宋_GBK"/>
          <w:lang w:val="en-US" w:eastAsia="zh-CN"/>
        </w:rPr>
      </w:pPr>
      <w:r>
        <w:rPr>
          <w:rFonts w:hint="eastAsia"/>
          <w:lang w:val="en-US" w:eastAsia="zh-CN"/>
        </w:rPr>
        <w:t>2025年，我部门机关运行经费共计安排40.64万元，主要用于办公费、日常管理及维修、邮电费、工会经费等支出。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default" w:eastAsia="方正仿宋_GBK"/>
          <w:lang w:val="en-US" w:eastAsia="zh-CN"/>
        </w:rPr>
      </w:pPr>
      <w:r>
        <w:t>2025年，我单位财政拨款“三公”经费预算安排9.64万元，其中因公出国（境）费0.00万元；公务用车购置及运维费4.51万元（其中：公务用车购置费为0.00万元，公务用车运维费4.51万元)；公务接待费5.13万元。与2024年相比增加9.64万元，增减变化的主要原因是公务用车运行维护费4.51万元与2024年持平。公务接待费5.13万元</w:t>
      </w:r>
      <w:r>
        <w:rPr>
          <w:rFonts w:hint="eastAsia"/>
          <w:lang w:eastAsia="zh-CN"/>
        </w:rPr>
        <w:t>为系统生成金额，故与</w:t>
      </w:r>
      <w:r>
        <w:rPr>
          <w:rFonts w:hint="eastAsia"/>
          <w:lang w:val="en-US" w:eastAsia="zh-CN"/>
        </w:rPr>
        <w:t>2024年相比</w:t>
      </w:r>
      <w:r>
        <w:rPr>
          <w:rFonts w:hint="eastAsia"/>
          <w:lang w:eastAsia="zh-CN"/>
        </w:rPr>
        <w:t>增加</w:t>
      </w:r>
      <w:r>
        <w:rPr>
          <w:rFonts w:hint="eastAsia"/>
          <w:lang w:val="en-US" w:eastAsia="zh-CN"/>
        </w:rPr>
        <w:t>5.13万元。</w:t>
      </w:r>
    </w:p>
    <w:p>
      <w:pPr>
        <w:pStyle w:val="20"/>
      </w:pP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1、《今日海港区》宣传经费绩效目标表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13030225P00455510063C</w:t>
            </w:r>
          </w:p>
        </w:tc>
        <w:tc>
          <w:tcPr>
            <w:tcW w:w="2835" w:type="dxa"/>
            <w:vAlign w:val="center"/>
          </w:tcPr>
          <w:p>
            <w:pPr>
              <w:pStyle w:val="10"/>
            </w:pPr>
            <w:r>
              <w:t>项目名称</w:t>
            </w:r>
          </w:p>
        </w:tc>
        <w:tc>
          <w:tcPr>
            <w:tcW w:w="6095" w:type="dxa"/>
            <w:gridSpan w:val="3"/>
            <w:vAlign w:val="center"/>
          </w:tcPr>
          <w:p>
            <w:pPr>
              <w:pStyle w:val="12"/>
            </w:pPr>
            <w:r>
              <w:t>《今日海港区》宣传经费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w:t>
            </w:r>
          </w:p>
        </w:tc>
        <w:tc>
          <w:tcPr>
            <w:tcW w:w="2835" w:type="dxa"/>
            <w:vAlign w:val="center"/>
          </w:tcPr>
          <w:p>
            <w:pPr>
              <w:pStyle w:val="10"/>
            </w:pPr>
            <w:r>
              <w:t>其中：财政    资金</w:t>
            </w:r>
          </w:p>
        </w:tc>
        <w:tc>
          <w:tcPr>
            <w:tcW w:w="2551" w:type="dxa"/>
            <w:vAlign w:val="center"/>
          </w:tcPr>
          <w:p>
            <w:pPr>
              <w:pStyle w:val="12"/>
            </w:pPr>
            <w:r>
              <w:t>166.00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海港区作为秦皇岛市主城区，是秦皇岛市外宣工作的一张名片，反映出全区乃至全市精神面貌，其政治、经济、文化宣传工作尤为重要。做好《今日海港区》报纸、电台、电视台的刊发（播），传播好海港区声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41.50</w:t>
            </w:r>
          </w:p>
        </w:tc>
        <w:tc>
          <w:tcPr>
            <w:tcW w:w="2835" w:type="dxa"/>
            <w:vAlign w:val="center"/>
          </w:tcPr>
          <w:p>
            <w:pPr>
              <w:pStyle w:val="13"/>
            </w:pPr>
            <w:r>
              <w:t>83.00</w:t>
            </w:r>
          </w:p>
        </w:tc>
        <w:tc>
          <w:tcPr>
            <w:tcW w:w="2551" w:type="dxa"/>
            <w:vAlign w:val="center"/>
          </w:tcPr>
          <w:p>
            <w:pPr>
              <w:pStyle w:val="13"/>
            </w:pPr>
            <w:r>
              <w:t>124.50</w:t>
            </w:r>
          </w:p>
        </w:tc>
        <w:tc>
          <w:tcPr>
            <w:tcW w:w="3544" w:type="dxa"/>
            <w:gridSpan w:val="2"/>
            <w:vAlign w:val="center"/>
          </w:tcPr>
          <w:p>
            <w:pPr>
              <w:pStyle w:val="13"/>
            </w:pPr>
            <w:r>
              <w:t>166.00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1.加大对海港区经济社会发展、城市形象和先进典型的宣传力度，弘扬主旋律，传播正能量</w:t>
            </w:r>
          </w:p>
          <w:p>
            <w:pPr>
              <w:pStyle w:val="12"/>
            </w:pPr>
            <w:r>
              <w:t>2.做好《今日海港区》报纸、电台、电视台的刊发（播）工作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海港区重大活动报道完成率</w:t>
            </w:r>
          </w:p>
        </w:tc>
        <w:tc>
          <w:tcPr>
            <w:tcW w:w="5386" w:type="dxa"/>
            <w:vAlign w:val="center"/>
          </w:tcPr>
          <w:p>
            <w:pPr>
              <w:pStyle w:val="12"/>
            </w:pPr>
            <w:r>
              <w:t>海港区重大活动报道完成率</w:t>
            </w:r>
          </w:p>
        </w:tc>
        <w:tc>
          <w:tcPr>
            <w:tcW w:w="2268" w:type="dxa"/>
            <w:vAlign w:val="center"/>
          </w:tcPr>
          <w:p>
            <w:pPr>
              <w:pStyle w:val="12"/>
            </w:pPr>
            <w:r>
              <w:t>≥90%</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刊发（播）稿件数量</w:t>
            </w:r>
          </w:p>
        </w:tc>
        <w:tc>
          <w:tcPr>
            <w:tcW w:w="5386" w:type="dxa"/>
            <w:vAlign w:val="center"/>
          </w:tcPr>
          <w:p>
            <w:pPr>
              <w:pStyle w:val="12"/>
            </w:pPr>
            <w:r>
              <w:t>刊发（播）稿件数量</w:t>
            </w:r>
          </w:p>
        </w:tc>
        <w:tc>
          <w:tcPr>
            <w:tcW w:w="2268" w:type="dxa"/>
            <w:vAlign w:val="center"/>
          </w:tcPr>
          <w:p>
            <w:pPr>
              <w:pStyle w:val="12"/>
            </w:pPr>
            <w:r>
              <w:t>≥3000条</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宣传稿件质量达标率</w:t>
            </w:r>
          </w:p>
        </w:tc>
        <w:tc>
          <w:tcPr>
            <w:tcW w:w="5386" w:type="dxa"/>
            <w:vAlign w:val="center"/>
          </w:tcPr>
          <w:p>
            <w:pPr>
              <w:pStyle w:val="12"/>
            </w:pPr>
            <w:r>
              <w:t>媒体宣传稿件的质量情况</w:t>
            </w:r>
          </w:p>
        </w:tc>
        <w:tc>
          <w:tcPr>
            <w:tcW w:w="2268" w:type="dxa"/>
            <w:vAlign w:val="center"/>
          </w:tcPr>
          <w:p>
            <w:pPr>
              <w:pStyle w:val="12"/>
            </w:pPr>
            <w:r>
              <w:t>100%</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媒体宣传报导及时性</w:t>
            </w:r>
          </w:p>
        </w:tc>
        <w:tc>
          <w:tcPr>
            <w:tcW w:w="5386" w:type="dxa"/>
            <w:vAlign w:val="center"/>
          </w:tcPr>
          <w:p>
            <w:pPr>
              <w:pStyle w:val="12"/>
            </w:pPr>
            <w:r>
              <w:t>本区重要事项的媒体宣传报导及时性</w:t>
            </w:r>
          </w:p>
        </w:tc>
        <w:tc>
          <w:tcPr>
            <w:tcW w:w="2268" w:type="dxa"/>
            <w:vAlign w:val="center"/>
          </w:tcPr>
          <w:p>
            <w:pPr>
              <w:pStyle w:val="12"/>
            </w:pPr>
            <w:r>
              <w:t>≥90%</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≤200万元</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我区宣传影响力</w:t>
            </w:r>
          </w:p>
        </w:tc>
        <w:tc>
          <w:tcPr>
            <w:tcW w:w="5386" w:type="dxa"/>
            <w:vAlign w:val="center"/>
          </w:tcPr>
          <w:p>
            <w:pPr>
              <w:pStyle w:val="12"/>
            </w:pPr>
            <w:r>
              <w:t>提升全区对外宣传影响力</w:t>
            </w:r>
          </w:p>
        </w:tc>
        <w:tc>
          <w:tcPr>
            <w:tcW w:w="2268" w:type="dxa"/>
            <w:vAlign w:val="center"/>
          </w:tcPr>
          <w:p>
            <w:pPr>
              <w:pStyle w:val="12"/>
            </w:pPr>
            <w:r>
              <w:t>持续提高</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受众对我区认可度、了解度</w:t>
            </w:r>
          </w:p>
        </w:tc>
        <w:tc>
          <w:tcPr>
            <w:tcW w:w="5386" w:type="dxa"/>
            <w:vAlign w:val="center"/>
          </w:tcPr>
          <w:p>
            <w:pPr>
              <w:pStyle w:val="12"/>
            </w:pPr>
            <w:r>
              <w:t>受众对我区认可度、了解度</w:t>
            </w:r>
          </w:p>
        </w:tc>
        <w:tc>
          <w:tcPr>
            <w:tcW w:w="2268" w:type="dxa"/>
            <w:vAlign w:val="center"/>
          </w:tcPr>
          <w:p>
            <w:pPr>
              <w:pStyle w:val="12"/>
            </w:pPr>
            <w:r>
              <w:t>普遍提高</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受众对宣传推广工作的满意度</w:t>
            </w:r>
          </w:p>
          <w:p>
            <w:pPr>
              <w:pStyle w:val="12"/>
            </w:pPr>
          </w:p>
        </w:tc>
        <w:tc>
          <w:tcPr>
            <w:tcW w:w="2268" w:type="dxa"/>
            <w:vAlign w:val="center"/>
          </w:tcPr>
          <w:p>
            <w:pPr>
              <w:pStyle w:val="12"/>
            </w:pPr>
            <w:r>
              <w:t>≥90%</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2、创城经费（含公益广告、精神文明建设、未成年人思想道德、新时代文明实践中心运行维护）绩效目标表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13030225P004555100640</w:t>
            </w:r>
          </w:p>
        </w:tc>
        <w:tc>
          <w:tcPr>
            <w:tcW w:w="2835" w:type="dxa"/>
            <w:vAlign w:val="center"/>
          </w:tcPr>
          <w:p>
            <w:pPr>
              <w:pStyle w:val="10"/>
            </w:pPr>
            <w:r>
              <w:t>项目名称</w:t>
            </w:r>
          </w:p>
        </w:tc>
        <w:tc>
          <w:tcPr>
            <w:tcW w:w="6095" w:type="dxa"/>
            <w:gridSpan w:val="3"/>
            <w:vAlign w:val="center"/>
          </w:tcPr>
          <w:p>
            <w:pPr>
              <w:pStyle w:val="12"/>
            </w:pPr>
            <w:r>
              <w:t>创城经费（含公益广告、精神文明建设、未成年人思想道德、新时代文明实践中心运行维护）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认真落实中央文明委和省、市文明委要求，巩固文明城市创建成果，提升城市文明程度和市民文明素质。1.通过开展文明单位、文明村镇、文明校园、文明企业和文明家庭创建，提高文明城市建设水平和市民文明素质，保持全国文明城市和省级文明城区荣誉；2.通过开展新时代好少年评选等活动，大力加强未成年人思想道德建设，培育时代新人。2.推进新时代文明实践中心（所站）建设，发挥新时代文明实践中心平台作用，开展好志愿服务、文明居民积分制等活动，提升全社会文明程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1.组织文明单位对标竞赛、评选表彰、公益宣传等活动，调动和激发各单位创建热情，推动群众性精神文明创建活动向纵深发展。</w:t>
            </w:r>
            <w:r>
              <w:tab/>
            </w:r>
            <w:r>
              <w:tab/>
            </w:r>
            <w:r>
              <w:tab/>
            </w:r>
            <w:r>
              <w:tab/>
            </w:r>
            <w:r>
              <w:tab/>
            </w:r>
            <w:r>
              <w:tab/>
            </w:r>
          </w:p>
          <w:p>
            <w:pPr>
              <w:pStyle w:val="12"/>
            </w:pPr>
          </w:p>
          <w:p>
            <w:pPr>
              <w:pStyle w:val="12"/>
            </w:pPr>
            <w:r>
              <w:t>2.积极发动群众分层推选道德模范、平民偶像、最美人物、身边好人，推选各行各业先进人物，大力表彰宣传作出重大贡献、群众认可度高、社会影响力大的先进典型。</w:t>
            </w:r>
            <w:r>
              <w:tab/>
            </w:r>
            <w:r>
              <w:tab/>
            </w:r>
            <w:r>
              <w:tab/>
            </w:r>
            <w:r>
              <w:tab/>
            </w:r>
            <w:r>
              <w:tab/>
            </w:r>
            <w:r>
              <w:tab/>
            </w:r>
          </w:p>
          <w:p>
            <w:pPr>
              <w:pStyle w:val="12"/>
            </w:pPr>
          </w:p>
          <w:p>
            <w:pPr>
              <w:pStyle w:val="12"/>
            </w:pPr>
            <w:r>
              <w:t>3.落实中央、省、市文明委要求，坚持常态创建，补短板、强弱项、抓落实、促提升，不断巩固提升文明城市创建成果，保持全国文明城市和省级文明城区荣誉。</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公益广告数量</w:t>
            </w:r>
          </w:p>
        </w:tc>
        <w:tc>
          <w:tcPr>
            <w:tcW w:w="5386" w:type="dxa"/>
            <w:vAlign w:val="center"/>
          </w:tcPr>
          <w:p>
            <w:pPr>
              <w:pStyle w:val="12"/>
            </w:pPr>
            <w:r>
              <w:t>按要求更换公益广告牌</w:t>
            </w:r>
          </w:p>
        </w:tc>
        <w:tc>
          <w:tcPr>
            <w:tcW w:w="2268" w:type="dxa"/>
            <w:vAlign w:val="center"/>
          </w:tcPr>
          <w:p>
            <w:pPr>
              <w:pStyle w:val="12"/>
            </w:pPr>
            <w:r>
              <w:t>≥200块</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文明驿站、爱心小院建设数量</w:t>
            </w:r>
          </w:p>
        </w:tc>
        <w:tc>
          <w:tcPr>
            <w:tcW w:w="5386" w:type="dxa"/>
            <w:vAlign w:val="center"/>
          </w:tcPr>
          <w:p>
            <w:pPr>
              <w:pStyle w:val="12"/>
            </w:pPr>
            <w:r>
              <w:t>在农村社区建设爱心小院和文明驿站</w:t>
            </w:r>
          </w:p>
        </w:tc>
        <w:tc>
          <w:tcPr>
            <w:tcW w:w="2268" w:type="dxa"/>
            <w:vAlign w:val="center"/>
          </w:tcPr>
          <w:p>
            <w:pPr>
              <w:pStyle w:val="12"/>
            </w:pPr>
            <w:r>
              <w:t>≥100个</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文明单位数量</w:t>
            </w:r>
          </w:p>
        </w:tc>
        <w:tc>
          <w:tcPr>
            <w:tcW w:w="5386" w:type="dxa"/>
            <w:vAlign w:val="center"/>
          </w:tcPr>
          <w:p>
            <w:pPr>
              <w:pStyle w:val="12"/>
            </w:pPr>
            <w:r>
              <w:t>评选区级文明单位、村镇、校园、家庭数量</w:t>
            </w:r>
          </w:p>
        </w:tc>
        <w:tc>
          <w:tcPr>
            <w:tcW w:w="2268" w:type="dxa"/>
            <w:vAlign w:val="center"/>
          </w:tcPr>
          <w:p>
            <w:pPr>
              <w:pStyle w:val="12"/>
            </w:pPr>
            <w:r>
              <w:t>≥360个</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文明驿站、爱心小院建设合格率</w:t>
            </w:r>
          </w:p>
        </w:tc>
        <w:tc>
          <w:tcPr>
            <w:tcW w:w="5386" w:type="dxa"/>
            <w:vAlign w:val="center"/>
          </w:tcPr>
          <w:p>
            <w:pPr>
              <w:pStyle w:val="12"/>
            </w:pPr>
            <w:r>
              <w:t>文明驿站、爱心小院建设合格率</w:t>
            </w:r>
          </w:p>
        </w:tc>
        <w:tc>
          <w:tcPr>
            <w:tcW w:w="2268" w:type="dxa"/>
            <w:vAlign w:val="center"/>
          </w:tcPr>
          <w:p>
            <w:pPr>
              <w:pStyle w:val="12"/>
            </w:pPr>
            <w:r>
              <w:t>≥95%</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文明单位数量、先进典型数量评比完成率</w:t>
            </w:r>
          </w:p>
        </w:tc>
        <w:tc>
          <w:tcPr>
            <w:tcW w:w="5386" w:type="dxa"/>
            <w:vAlign w:val="center"/>
          </w:tcPr>
          <w:p>
            <w:pPr>
              <w:pStyle w:val="12"/>
            </w:pPr>
            <w:r>
              <w:t>文明单位数量、先进典型数量评比完成率</w:t>
            </w:r>
          </w:p>
        </w:tc>
        <w:tc>
          <w:tcPr>
            <w:tcW w:w="2268" w:type="dxa"/>
            <w:vAlign w:val="center"/>
          </w:tcPr>
          <w:p>
            <w:pPr>
              <w:pStyle w:val="12"/>
            </w:pPr>
            <w:r>
              <w:t>≥95%</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2025年12月底完成工作计划</w:t>
            </w:r>
          </w:p>
        </w:tc>
        <w:tc>
          <w:tcPr>
            <w:tcW w:w="5386" w:type="dxa"/>
            <w:vAlign w:val="center"/>
          </w:tcPr>
          <w:p>
            <w:pPr>
              <w:pStyle w:val="12"/>
            </w:pPr>
            <w:r>
              <w:t>2025年12月底完成工作计划</w:t>
            </w:r>
          </w:p>
        </w:tc>
        <w:tc>
          <w:tcPr>
            <w:tcW w:w="2268" w:type="dxa"/>
            <w:vAlign w:val="center"/>
          </w:tcPr>
          <w:p>
            <w:pPr>
              <w:pStyle w:val="12"/>
            </w:pPr>
            <w:r>
              <w:t>按时完成</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≤450万元</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先进典型人物精神引领力</w:t>
            </w:r>
          </w:p>
        </w:tc>
        <w:tc>
          <w:tcPr>
            <w:tcW w:w="5386" w:type="dxa"/>
            <w:vAlign w:val="center"/>
          </w:tcPr>
          <w:p>
            <w:pPr>
              <w:pStyle w:val="12"/>
            </w:pPr>
            <w:r>
              <w:t>先进典型人物精神引领力</w:t>
            </w:r>
          </w:p>
        </w:tc>
        <w:tc>
          <w:tcPr>
            <w:tcW w:w="2268" w:type="dxa"/>
            <w:vAlign w:val="center"/>
          </w:tcPr>
          <w:p>
            <w:pPr>
              <w:pStyle w:val="12"/>
            </w:pPr>
            <w:r>
              <w:t>持续影响</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社会文明风气良好</w:t>
            </w:r>
          </w:p>
        </w:tc>
        <w:tc>
          <w:tcPr>
            <w:tcW w:w="5386" w:type="dxa"/>
            <w:vAlign w:val="center"/>
          </w:tcPr>
          <w:p>
            <w:pPr>
              <w:pStyle w:val="12"/>
            </w:pPr>
            <w:r>
              <w:t>通过文明创建活动促进社会文明风气更加良好</w:t>
            </w:r>
          </w:p>
        </w:tc>
        <w:tc>
          <w:tcPr>
            <w:tcW w:w="2268" w:type="dxa"/>
            <w:vAlign w:val="center"/>
          </w:tcPr>
          <w:p>
            <w:pPr>
              <w:pStyle w:val="12"/>
            </w:pPr>
            <w:r>
              <w:t>良好</w:t>
            </w:r>
          </w:p>
        </w:tc>
        <w:tc>
          <w:tcPr>
            <w:tcW w:w="1276" w:type="dxa"/>
            <w:vAlign w:val="center"/>
          </w:tcPr>
          <w:p>
            <w:pPr>
              <w:pStyle w:val="12"/>
            </w:pPr>
            <w:r>
              <w:t>年度工作计划及上年经验数据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群众对文明单位创建等活动的满意度</w:t>
            </w:r>
          </w:p>
        </w:tc>
        <w:tc>
          <w:tcPr>
            <w:tcW w:w="2268" w:type="dxa"/>
            <w:vAlign w:val="center"/>
          </w:tcPr>
          <w:p>
            <w:pPr>
              <w:pStyle w:val="12"/>
            </w:pPr>
            <w:r>
              <w:t>≥90%</w:t>
            </w:r>
          </w:p>
        </w:tc>
        <w:tc>
          <w:tcPr>
            <w:tcW w:w="1276" w:type="dxa"/>
            <w:vAlign w:val="center"/>
          </w:tcPr>
          <w:p>
            <w:pPr>
              <w:pStyle w:val="12"/>
            </w:pPr>
            <w:r>
              <w:t>年度工作计划及上年经验数据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3、公共文化服务体系建设区级配套资金（原乡镇电影放映员生活补贴RY）绩效目标表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13030225P004555100325</w:t>
            </w:r>
          </w:p>
        </w:tc>
        <w:tc>
          <w:tcPr>
            <w:tcW w:w="2835" w:type="dxa"/>
            <w:vAlign w:val="center"/>
          </w:tcPr>
          <w:p>
            <w:pPr>
              <w:pStyle w:val="10"/>
            </w:pPr>
            <w:r>
              <w:t>项目名称</w:t>
            </w:r>
          </w:p>
        </w:tc>
        <w:tc>
          <w:tcPr>
            <w:tcW w:w="6095" w:type="dxa"/>
            <w:gridSpan w:val="3"/>
            <w:vAlign w:val="center"/>
          </w:tcPr>
          <w:p>
            <w:pPr>
              <w:pStyle w:val="12"/>
            </w:pPr>
            <w:r>
              <w:t>公共文化服务体系建设区级配套资金（原乡镇电影放映员生活补贴RY）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8.24</w:t>
            </w:r>
          </w:p>
        </w:tc>
        <w:tc>
          <w:tcPr>
            <w:tcW w:w="2835" w:type="dxa"/>
            <w:vAlign w:val="center"/>
          </w:tcPr>
          <w:p>
            <w:pPr>
              <w:pStyle w:val="10"/>
            </w:pPr>
            <w:r>
              <w:t>其中：财政    资金</w:t>
            </w:r>
          </w:p>
        </w:tc>
        <w:tc>
          <w:tcPr>
            <w:tcW w:w="2551" w:type="dxa"/>
            <w:vAlign w:val="center"/>
          </w:tcPr>
          <w:p>
            <w:pPr>
              <w:pStyle w:val="12"/>
            </w:pPr>
            <w:r>
              <w:t>8.24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配套原乡镇电影放映员生活补贴区级资金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2.06</w:t>
            </w:r>
          </w:p>
        </w:tc>
        <w:tc>
          <w:tcPr>
            <w:tcW w:w="2835" w:type="dxa"/>
            <w:vAlign w:val="center"/>
          </w:tcPr>
          <w:p>
            <w:pPr>
              <w:pStyle w:val="13"/>
            </w:pPr>
            <w:r>
              <w:t>4.12</w:t>
            </w:r>
          </w:p>
        </w:tc>
        <w:tc>
          <w:tcPr>
            <w:tcW w:w="2551" w:type="dxa"/>
            <w:vAlign w:val="center"/>
          </w:tcPr>
          <w:p>
            <w:pPr>
              <w:pStyle w:val="13"/>
            </w:pPr>
            <w:r>
              <w:t>6.18</w:t>
            </w:r>
          </w:p>
        </w:tc>
        <w:tc>
          <w:tcPr>
            <w:tcW w:w="3544" w:type="dxa"/>
            <w:gridSpan w:val="2"/>
            <w:vAlign w:val="center"/>
          </w:tcPr>
          <w:p>
            <w:pPr>
              <w:pStyle w:val="13"/>
            </w:pPr>
            <w:r>
              <w:t>8.24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1.通过对符合适用范围的老放映员，根据从事农村电影放映年限按月发放一定的生活补助，增强职工归属感，激励奉献精神。</w:t>
            </w:r>
          </w:p>
          <w:p>
            <w:pPr>
              <w:pStyle w:val="12"/>
            </w:pPr>
            <w:r>
              <w:t>2.通过妥善解决老放映员的保障和生活困难问题，化解矛盾，促进社会稳定和谐。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≤36个</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发放补助以提高老放映员生活水平</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按月将生活补贴发放到位</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≤8.24万元</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提高老放映员生活水平</w:t>
            </w:r>
          </w:p>
        </w:tc>
        <w:tc>
          <w:tcPr>
            <w:tcW w:w="5386" w:type="dxa"/>
            <w:vAlign w:val="center"/>
          </w:tcPr>
          <w:p>
            <w:pPr>
              <w:pStyle w:val="12"/>
            </w:pPr>
            <w:r>
              <w:t>妥善解决老放映员生活困难</w:t>
            </w:r>
          </w:p>
        </w:tc>
        <w:tc>
          <w:tcPr>
            <w:tcW w:w="2268" w:type="dxa"/>
            <w:vAlign w:val="center"/>
          </w:tcPr>
          <w:p>
            <w:pPr>
              <w:pStyle w:val="12"/>
            </w:pPr>
            <w:r>
              <w:t>妥善解决</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老放映员对补贴发放工作的满意度</w:t>
            </w:r>
          </w:p>
        </w:tc>
        <w:tc>
          <w:tcPr>
            <w:tcW w:w="2268" w:type="dxa"/>
            <w:vAlign w:val="center"/>
          </w:tcPr>
          <w:p>
            <w:pPr>
              <w:pStyle w:val="12"/>
            </w:pPr>
            <w:r>
              <w:t>≥95%</w:t>
            </w:r>
          </w:p>
        </w:tc>
        <w:tc>
          <w:tcPr>
            <w:tcW w:w="1276" w:type="dxa"/>
            <w:vAlign w:val="center"/>
          </w:tcPr>
          <w:p>
            <w:pPr>
              <w:pStyle w:val="12"/>
            </w:pPr>
            <w:r>
              <w:t>省广电局等部门《关于妥善解决乡镇（公社）老放映员历史遗留问题实施方案的通知》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4、理论宣讲经费（含中心组、意识形态工作、讲师团）绩效目标表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13030225P004555100350</w:t>
            </w:r>
          </w:p>
        </w:tc>
        <w:tc>
          <w:tcPr>
            <w:tcW w:w="2835" w:type="dxa"/>
            <w:vAlign w:val="center"/>
          </w:tcPr>
          <w:p>
            <w:pPr>
              <w:pStyle w:val="10"/>
            </w:pPr>
            <w:r>
              <w:t>项目名称</w:t>
            </w:r>
          </w:p>
        </w:tc>
        <w:tc>
          <w:tcPr>
            <w:tcW w:w="6095" w:type="dxa"/>
            <w:gridSpan w:val="3"/>
            <w:vAlign w:val="center"/>
          </w:tcPr>
          <w:p>
            <w:pPr>
              <w:pStyle w:val="12"/>
            </w:pPr>
            <w:r>
              <w:t>理论宣讲经费（含中心组、意识形态工作、讲师团）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1.进一步加强和改进区委理论学习中心组学习，努力打造学习宣传贯彻习近平新时代中国特色社会主义思想和党的二十大精神的“示范组”“模范班”。</w:t>
            </w:r>
          </w:p>
          <w:p>
            <w:pPr>
              <w:pStyle w:val="12"/>
            </w:pPr>
            <w:r>
              <w:t>2.进一步加强和改进全区各级党委（党工委、党组）意识形态工作，全面落实意识形态工作责任制，加强对意识形态工督查巡察，确保意识形态工作各项任务落到实处。</w:t>
            </w:r>
          </w:p>
          <w:p>
            <w:pPr>
              <w:pStyle w:val="12"/>
            </w:pPr>
            <w:r>
              <w:t xml:space="preserve"> 3.广泛开展理论宣传活动，用好“草根”“文艺轻骑兵”“道德模范”特色品牌宣讲，深入学习宣传习近平新时代中国特色社会主义思想和党的二十大精神，精准推进党的创新理论“六进”，进一步推动理论强区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1.通过精准推进党的创新理论“六进”，进一步推动理论强区建设</w:t>
            </w:r>
          </w:p>
          <w:p>
            <w:pPr>
              <w:pStyle w:val="12"/>
            </w:pPr>
            <w:r>
              <w:t>2.通过进一步加强和改进全区各级党委（党工委、党组）意识形态工作，确保意识形态工作各项任务落到实处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学习材料数量</w:t>
            </w:r>
          </w:p>
        </w:tc>
        <w:tc>
          <w:tcPr>
            <w:tcW w:w="5386" w:type="dxa"/>
            <w:vAlign w:val="center"/>
          </w:tcPr>
          <w:p>
            <w:pPr>
              <w:pStyle w:val="12"/>
            </w:pPr>
            <w:r>
              <w:t>购买（辑印）理论学习宣讲材料</w:t>
            </w:r>
          </w:p>
        </w:tc>
        <w:tc>
          <w:tcPr>
            <w:tcW w:w="2268" w:type="dxa"/>
            <w:vAlign w:val="center"/>
          </w:tcPr>
          <w:p>
            <w:pPr>
              <w:pStyle w:val="12"/>
            </w:pPr>
            <w:r>
              <w:t>≥3000次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理论宣讲次数</w:t>
            </w:r>
          </w:p>
        </w:tc>
        <w:tc>
          <w:tcPr>
            <w:tcW w:w="5386" w:type="dxa"/>
            <w:vAlign w:val="center"/>
          </w:tcPr>
          <w:p>
            <w:pPr>
              <w:pStyle w:val="12"/>
            </w:pPr>
            <w:r>
              <w:t>组织开展理论宣传活动的次数</w:t>
            </w:r>
          </w:p>
        </w:tc>
        <w:tc>
          <w:tcPr>
            <w:tcW w:w="2268" w:type="dxa"/>
            <w:vAlign w:val="center"/>
          </w:tcPr>
          <w:p>
            <w:pPr>
              <w:pStyle w:val="12"/>
            </w:pPr>
            <w:r>
              <w:t>≥500份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理论强区建设目标达成率</w:t>
            </w:r>
          </w:p>
        </w:tc>
        <w:tc>
          <w:tcPr>
            <w:tcW w:w="5386" w:type="dxa"/>
            <w:vAlign w:val="center"/>
          </w:tcPr>
          <w:p>
            <w:pPr>
              <w:pStyle w:val="12"/>
            </w:pPr>
            <w:r>
              <w:t>理论强区建设目标的实现达成情况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理论宣讲目标达成率</w:t>
            </w:r>
          </w:p>
        </w:tc>
        <w:tc>
          <w:tcPr>
            <w:tcW w:w="5386" w:type="dxa"/>
            <w:vAlign w:val="center"/>
          </w:tcPr>
          <w:p>
            <w:pPr>
              <w:pStyle w:val="12"/>
            </w:pPr>
            <w:r>
              <w:t>提升理论宣讲质量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宣讲开展及时性</w:t>
            </w:r>
          </w:p>
        </w:tc>
        <w:tc>
          <w:tcPr>
            <w:tcW w:w="5386" w:type="dxa"/>
            <w:vAlign w:val="center"/>
          </w:tcPr>
          <w:p>
            <w:pPr>
              <w:pStyle w:val="12"/>
            </w:pPr>
            <w:r>
              <w:t>按计划及上级要求及时开展</w:t>
            </w:r>
          </w:p>
        </w:tc>
        <w:tc>
          <w:tcPr>
            <w:tcW w:w="2268" w:type="dxa"/>
            <w:vAlign w:val="center"/>
          </w:tcPr>
          <w:p>
            <w:pPr>
              <w:pStyle w:val="12"/>
            </w:pPr>
            <w:r>
              <w:t>按时开展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成本费用按标准及预算合理使用</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理论宣传学习效果</w:t>
            </w:r>
          </w:p>
        </w:tc>
        <w:tc>
          <w:tcPr>
            <w:tcW w:w="5386" w:type="dxa"/>
            <w:vAlign w:val="center"/>
          </w:tcPr>
          <w:p>
            <w:pPr>
              <w:pStyle w:val="12"/>
            </w:pPr>
            <w:r>
              <w:t>宣讲员理论水平、工作能力提高</w:t>
            </w:r>
          </w:p>
        </w:tc>
        <w:tc>
          <w:tcPr>
            <w:tcW w:w="2268" w:type="dxa"/>
            <w:vAlign w:val="center"/>
          </w:tcPr>
          <w:p>
            <w:pPr>
              <w:pStyle w:val="12"/>
            </w:pPr>
            <w:r>
              <w:t>明显提高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扩大宣讲受众人群</w:t>
            </w:r>
          </w:p>
        </w:tc>
        <w:tc>
          <w:tcPr>
            <w:tcW w:w="5386" w:type="dxa"/>
            <w:vAlign w:val="center"/>
          </w:tcPr>
          <w:p>
            <w:pPr>
              <w:pStyle w:val="12"/>
            </w:pPr>
            <w:r>
              <w:t>加大宣传扩大宣讲受众人数</w:t>
            </w:r>
          </w:p>
        </w:tc>
        <w:tc>
          <w:tcPr>
            <w:tcW w:w="2268" w:type="dxa"/>
            <w:vAlign w:val="center"/>
          </w:tcPr>
          <w:p>
            <w:pPr>
              <w:pStyle w:val="12"/>
            </w:pPr>
            <w:r>
              <w:t>≥13万人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区委中心组成员满意率</w:t>
            </w:r>
          </w:p>
        </w:tc>
        <w:tc>
          <w:tcPr>
            <w:tcW w:w="5386" w:type="dxa"/>
            <w:vAlign w:val="center"/>
          </w:tcPr>
          <w:p>
            <w:pPr>
              <w:pStyle w:val="12"/>
            </w:pPr>
            <w:r>
              <w:t>区委中心组成员满意率</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5、秦财教[2023]754/冀财教[2023]121号-提前下达2024年中央补助地方国家电影事业发展专项资金预算绩效目标表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13030224P009D5010028Y</w:t>
            </w:r>
          </w:p>
        </w:tc>
        <w:tc>
          <w:tcPr>
            <w:tcW w:w="2835" w:type="dxa"/>
            <w:vAlign w:val="center"/>
          </w:tcPr>
          <w:p>
            <w:pPr>
              <w:pStyle w:val="10"/>
            </w:pPr>
            <w:r>
              <w:t>项目名称</w:t>
            </w:r>
          </w:p>
        </w:tc>
        <w:tc>
          <w:tcPr>
            <w:tcW w:w="6095" w:type="dxa"/>
            <w:gridSpan w:val="3"/>
            <w:vAlign w:val="center"/>
          </w:tcPr>
          <w:p>
            <w:pPr>
              <w:pStyle w:val="12"/>
            </w:pPr>
            <w:r>
              <w:t>秦财教[2023]754/冀财教[2023]121号-提前下达2024年中央补助地方国家电影事业发展专项资金预算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资助加入“人民院线”影院，鼓励国产影片放映。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1.资助加入“人民院线”“艺术影片放映联盟”影院，鼓励影院放映文化特色、艺术创新的影片，繁荣发展电影市场。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5386" w:type="dxa"/>
            <w:vAlign w:val="center"/>
          </w:tcPr>
          <w:p>
            <w:pPr>
              <w:pStyle w:val="12"/>
            </w:pPr>
            <w:r>
              <w:t>资助加入“人民院线”“艺术影片放映联盟”影院数量</w:t>
            </w:r>
          </w:p>
        </w:tc>
        <w:tc>
          <w:tcPr>
            <w:tcW w:w="2268" w:type="dxa"/>
            <w:vAlign w:val="center"/>
          </w:tcPr>
          <w:p>
            <w:pPr>
              <w:pStyle w:val="12"/>
            </w:pPr>
            <w:r>
              <w:t>≥2家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放映特色影片影院数量</w:t>
            </w:r>
          </w:p>
        </w:tc>
        <w:tc>
          <w:tcPr>
            <w:tcW w:w="5386" w:type="dxa"/>
            <w:vAlign w:val="center"/>
          </w:tcPr>
          <w:p>
            <w:pPr>
              <w:pStyle w:val="12"/>
            </w:pPr>
            <w:r>
              <w:t>全区放映文化特色、艺术创新影片影院数量</w:t>
            </w:r>
          </w:p>
        </w:tc>
        <w:tc>
          <w:tcPr>
            <w:tcW w:w="2268" w:type="dxa"/>
            <w:vAlign w:val="center"/>
          </w:tcPr>
          <w:p>
            <w:pPr>
              <w:pStyle w:val="12"/>
            </w:pPr>
            <w:r>
              <w:t>≥2家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资助金额</w:t>
            </w:r>
          </w:p>
        </w:tc>
        <w:tc>
          <w:tcPr>
            <w:tcW w:w="5386" w:type="dxa"/>
            <w:vAlign w:val="center"/>
          </w:tcPr>
          <w:p>
            <w:pPr>
              <w:pStyle w:val="12"/>
            </w:pPr>
            <w:r>
              <w:t>资助加入“人民院线”“艺术影片放映联盟”影院的金额</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受资助和奖励对象满意度</w:t>
            </w:r>
          </w:p>
        </w:tc>
        <w:tc>
          <w:tcPr>
            <w:tcW w:w="2268" w:type="dxa"/>
            <w:vAlign w:val="center"/>
          </w:tcPr>
          <w:p>
            <w:pPr>
              <w:pStyle w:val="12"/>
            </w:pPr>
            <w:r>
              <w:t>≥86%</w:t>
            </w:r>
          </w:p>
        </w:tc>
        <w:tc>
          <w:tcPr>
            <w:tcW w:w="1276" w:type="dxa"/>
            <w:vAlign w:val="center"/>
          </w:tcPr>
          <w:p>
            <w:pPr>
              <w:pStyle w:val="12"/>
            </w:pPr>
            <w:r>
              <w:t>3-5年历史经验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6、秦财教[2023]767/冀财教[2023]139-提前下达2024年省级国家电影事业发展专项资金预算绩效目标表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13030224P009D5010027B</w:t>
            </w:r>
          </w:p>
        </w:tc>
        <w:tc>
          <w:tcPr>
            <w:tcW w:w="2835" w:type="dxa"/>
            <w:vAlign w:val="center"/>
          </w:tcPr>
          <w:p>
            <w:pPr>
              <w:pStyle w:val="10"/>
            </w:pPr>
            <w:r>
              <w:t>项目名称</w:t>
            </w:r>
          </w:p>
        </w:tc>
        <w:tc>
          <w:tcPr>
            <w:tcW w:w="6095" w:type="dxa"/>
            <w:gridSpan w:val="3"/>
            <w:vAlign w:val="center"/>
          </w:tcPr>
          <w:p>
            <w:pPr>
              <w:pStyle w:val="12"/>
            </w:pPr>
            <w:r>
              <w:t>秦财教[2023]767/冀财教[2023]139-提前下达2024年省级国家电影事业发展专项资金预算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用于对发行放映优秀国产影片进行奖励资助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1.对2023年放映国产影片时长占比不低于67%的影院予以奖励，鼓励影院多放映国产影片。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奖励影院数量</w:t>
            </w:r>
          </w:p>
        </w:tc>
        <w:tc>
          <w:tcPr>
            <w:tcW w:w="5386" w:type="dxa"/>
            <w:vAlign w:val="center"/>
          </w:tcPr>
          <w:p>
            <w:pPr>
              <w:pStyle w:val="12"/>
            </w:pPr>
            <w:r>
              <w:t>奖励放映国产影片成绩突出影院数量</w:t>
            </w:r>
          </w:p>
        </w:tc>
        <w:tc>
          <w:tcPr>
            <w:tcW w:w="2268" w:type="dxa"/>
            <w:vAlign w:val="center"/>
          </w:tcPr>
          <w:p>
            <w:pPr>
              <w:pStyle w:val="12"/>
            </w:pPr>
            <w:r>
              <w:t>≥6家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国产影片占比</w:t>
            </w:r>
          </w:p>
        </w:tc>
        <w:tc>
          <w:tcPr>
            <w:tcW w:w="5386" w:type="dxa"/>
            <w:vAlign w:val="center"/>
          </w:tcPr>
          <w:p>
            <w:pPr>
              <w:pStyle w:val="12"/>
            </w:pPr>
            <w:r>
              <w:t>全年影院放映国产影片票房收入占总票房收入比例</w:t>
            </w:r>
          </w:p>
        </w:tc>
        <w:tc>
          <w:tcPr>
            <w:tcW w:w="2268" w:type="dxa"/>
            <w:vAlign w:val="center"/>
          </w:tcPr>
          <w:p>
            <w:pPr>
              <w:pStyle w:val="12"/>
            </w:pPr>
            <w:r>
              <w:t>≥55%</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放映时间</w:t>
            </w:r>
          </w:p>
        </w:tc>
        <w:tc>
          <w:tcPr>
            <w:tcW w:w="5386" w:type="dxa"/>
            <w:vAlign w:val="center"/>
          </w:tcPr>
          <w:p>
            <w:pPr>
              <w:pStyle w:val="12"/>
            </w:pPr>
            <w:r>
              <w:t>影院放映国产影片时长统计时间</w:t>
            </w:r>
          </w:p>
        </w:tc>
        <w:tc>
          <w:tcPr>
            <w:tcW w:w="2268" w:type="dxa"/>
            <w:vAlign w:val="center"/>
          </w:tcPr>
          <w:p>
            <w:pPr>
              <w:pStyle w:val="12"/>
            </w:pPr>
            <w:r>
              <w:t>2000小时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预算成本控制数</w:t>
            </w:r>
          </w:p>
        </w:tc>
        <w:tc>
          <w:tcPr>
            <w:tcW w:w="5386" w:type="dxa"/>
            <w:vAlign w:val="center"/>
          </w:tcPr>
          <w:p>
            <w:pPr>
              <w:pStyle w:val="12"/>
            </w:pPr>
            <w:r>
              <w:t>预算成本控制数</w:t>
            </w:r>
          </w:p>
        </w:tc>
        <w:tc>
          <w:tcPr>
            <w:tcW w:w="2268" w:type="dxa"/>
            <w:vAlign w:val="center"/>
          </w:tcPr>
          <w:p>
            <w:pPr>
              <w:pStyle w:val="12"/>
            </w:pPr>
            <w:r>
              <w:t>≤12万</w:t>
            </w:r>
          </w:p>
        </w:tc>
        <w:tc>
          <w:tcPr>
            <w:tcW w:w="1276" w:type="dxa"/>
            <w:vAlign w:val="center"/>
          </w:tcPr>
          <w:p>
            <w:pPr>
              <w:pStyle w:val="12"/>
            </w:pPr>
            <w:r>
              <w:t>冀财教[2020]132号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票房收入</w:t>
            </w:r>
          </w:p>
        </w:tc>
        <w:tc>
          <w:tcPr>
            <w:tcW w:w="5386" w:type="dxa"/>
            <w:vAlign w:val="center"/>
          </w:tcPr>
          <w:p>
            <w:pPr>
              <w:pStyle w:val="12"/>
            </w:pPr>
            <w:r>
              <w:t>全区影院放映国产影片票房收入</w:t>
            </w:r>
          </w:p>
        </w:tc>
        <w:tc>
          <w:tcPr>
            <w:tcW w:w="2268" w:type="dxa"/>
            <w:vAlign w:val="center"/>
          </w:tcPr>
          <w:p>
            <w:pPr>
              <w:pStyle w:val="12"/>
            </w:pPr>
            <w:r>
              <w:t>≥6000万元</w:t>
            </w:r>
          </w:p>
        </w:tc>
        <w:tc>
          <w:tcPr>
            <w:tcW w:w="1276" w:type="dxa"/>
            <w:vAlign w:val="center"/>
          </w:tcPr>
          <w:p>
            <w:pPr>
              <w:pStyle w:val="12"/>
            </w:pPr>
            <w:r>
              <w:t>市场数据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群众对全区电影行业发展的满意度</w:t>
            </w:r>
          </w:p>
        </w:tc>
        <w:tc>
          <w:tcPr>
            <w:tcW w:w="2268" w:type="dxa"/>
            <w:vAlign w:val="center"/>
          </w:tcPr>
          <w:p>
            <w:pPr>
              <w:pStyle w:val="12"/>
            </w:pPr>
            <w:r>
              <w:t>≥85%</w:t>
            </w:r>
          </w:p>
        </w:tc>
        <w:tc>
          <w:tcPr>
            <w:tcW w:w="1276" w:type="dxa"/>
            <w:vAlign w:val="center"/>
          </w:tcPr>
          <w:p>
            <w:pPr>
              <w:pStyle w:val="12"/>
            </w:pPr>
            <w:r>
              <w:t>3-5你那历史经验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7、秦财教[2024]604/冀财教[2024]111号-提前下达2025年中央补助地方国家电影事业发展专项资金预算绩效目标表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13030225P00009110002N</w:t>
            </w:r>
          </w:p>
        </w:tc>
        <w:tc>
          <w:tcPr>
            <w:tcW w:w="2835" w:type="dxa"/>
            <w:vAlign w:val="center"/>
          </w:tcPr>
          <w:p>
            <w:pPr>
              <w:pStyle w:val="10"/>
            </w:pPr>
            <w:r>
              <w:t>项目名称</w:t>
            </w:r>
          </w:p>
        </w:tc>
        <w:tc>
          <w:tcPr>
            <w:tcW w:w="6095" w:type="dxa"/>
            <w:gridSpan w:val="3"/>
            <w:vAlign w:val="center"/>
          </w:tcPr>
          <w:p>
            <w:pPr>
              <w:pStyle w:val="12"/>
            </w:pPr>
            <w:r>
              <w:t>秦财教[2024]604/冀财教[2024]111号-提前下达2025年中央补助地方国家电影事业发展专项资金预算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鼓励影院放映国产影片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w:t>
            </w:r>
          </w:p>
        </w:tc>
        <w:tc>
          <w:tcPr>
            <w:tcW w:w="2835" w:type="dxa"/>
            <w:vAlign w:val="center"/>
          </w:tcPr>
          <w:p>
            <w:pPr>
              <w:pStyle w:val="13"/>
            </w:pPr>
            <w:r>
              <w:t>5.50</w:t>
            </w:r>
          </w:p>
        </w:tc>
        <w:tc>
          <w:tcPr>
            <w:tcW w:w="2551" w:type="dxa"/>
            <w:vAlign w:val="center"/>
          </w:tcPr>
          <w:p>
            <w:pPr>
              <w:pStyle w:val="13"/>
            </w:pPr>
            <w:r>
              <w:t>8.25</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1.鼓励影院放映国产影片</w:t>
            </w:r>
          </w:p>
          <w:p>
            <w:pPr>
              <w:pStyle w:val="12"/>
            </w:pPr>
            <w:r>
              <w:t>2.丰富基层群众文化生活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放映国产影片影院家数</w:t>
            </w:r>
          </w:p>
        </w:tc>
        <w:tc>
          <w:tcPr>
            <w:tcW w:w="5386" w:type="dxa"/>
            <w:vAlign w:val="center"/>
          </w:tcPr>
          <w:p>
            <w:pPr>
              <w:pStyle w:val="12"/>
            </w:pPr>
            <w:r>
              <w:t>放映国产影片影院家数</w:t>
            </w:r>
          </w:p>
        </w:tc>
        <w:tc>
          <w:tcPr>
            <w:tcW w:w="2268" w:type="dxa"/>
            <w:vAlign w:val="center"/>
          </w:tcPr>
          <w:p>
            <w:pPr>
              <w:pStyle w:val="12"/>
            </w:pPr>
            <w:r>
              <w:t>≤8家</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影院放映国产影片票房收入占比</w:t>
            </w:r>
          </w:p>
        </w:tc>
        <w:tc>
          <w:tcPr>
            <w:tcW w:w="5386" w:type="dxa"/>
            <w:vAlign w:val="center"/>
          </w:tcPr>
          <w:p>
            <w:pPr>
              <w:pStyle w:val="12"/>
            </w:pPr>
            <w:r>
              <w:t>影院放映国产影片票房收入占比</w:t>
            </w:r>
          </w:p>
        </w:tc>
        <w:tc>
          <w:tcPr>
            <w:tcW w:w="2268" w:type="dxa"/>
            <w:vAlign w:val="center"/>
          </w:tcPr>
          <w:p>
            <w:pPr>
              <w:pStyle w:val="12"/>
            </w:pPr>
            <w:r>
              <w:t>≥60%</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补贴资金发放时效</w:t>
            </w:r>
          </w:p>
        </w:tc>
        <w:tc>
          <w:tcPr>
            <w:tcW w:w="5386" w:type="dxa"/>
            <w:vAlign w:val="center"/>
          </w:tcPr>
          <w:p>
            <w:pPr>
              <w:pStyle w:val="12"/>
            </w:pPr>
            <w:r>
              <w:t>补贴资金发放时效</w:t>
            </w:r>
          </w:p>
        </w:tc>
        <w:tc>
          <w:tcPr>
            <w:tcW w:w="2268" w:type="dxa"/>
            <w:vAlign w:val="center"/>
          </w:tcPr>
          <w:p>
            <w:pPr>
              <w:pStyle w:val="12"/>
            </w:pPr>
            <w:r>
              <w:t>2025年12月31日前</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≤11万元</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鼓励国产影片播放丰富群众文化生活</w:t>
            </w:r>
          </w:p>
        </w:tc>
        <w:tc>
          <w:tcPr>
            <w:tcW w:w="5386" w:type="dxa"/>
            <w:vAlign w:val="center"/>
          </w:tcPr>
          <w:p>
            <w:pPr>
              <w:pStyle w:val="12"/>
            </w:pPr>
            <w:r>
              <w:t>鼓励国产影片播放丰富群众文化生活</w:t>
            </w:r>
          </w:p>
        </w:tc>
        <w:tc>
          <w:tcPr>
            <w:tcW w:w="2268" w:type="dxa"/>
            <w:vAlign w:val="center"/>
          </w:tcPr>
          <w:p>
            <w:pPr>
              <w:pStyle w:val="12"/>
            </w:pPr>
            <w:r>
              <w:t>丰富群众生活</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8、秦财教[2024]617号/冀财教[2024]113号-提前下达2025年中央支持地方公共文化服务体系建设（新时代文明实践中心项目）资金预算绩效目标表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13030225P00009210001Q</w:t>
            </w:r>
          </w:p>
        </w:tc>
        <w:tc>
          <w:tcPr>
            <w:tcW w:w="2835" w:type="dxa"/>
            <w:vAlign w:val="center"/>
          </w:tcPr>
          <w:p>
            <w:pPr>
              <w:pStyle w:val="10"/>
            </w:pPr>
            <w:r>
              <w:t>项目名称</w:t>
            </w:r>
          </w:p>
        </w:tc>
        <w:tc>
          <w:tcPr>
            <w:tcW w:w="6095" w:type="dxa"/>
            <w:gridSpan w:val="3"/>
            <w:vAlign w:val="center"/>
          </w:tcPr>
          <w:p>
            <w:pPr>
              <w:pStyle w:val="12"/>
            </w:pPr>
            <w:r>
              <w:t>秦财教[2024]617号/冀财教[2024]113号-提前下达2025年中央支持地方公共文化服务体系建设（新时代文明实践中心项目）资金预算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25.25</w:t>
            </w:r>
          </w:p>
        </w:tc>
        <w:tc>
          <w:tcPr>
            <w:tcW w:w="2835" w:type="dxa"/>
            <w:vAlign w:val="center"/>
          </w:tcPr>
          <w:p>
            <w:pPr>
              <w:pStyle w:val="10"/>
            </w:pPr>
            <w:r>
              <w:t>其中：财政    资金</w:t>
            </w:r>
          </w:p>
        </w:tc>
        <w:tc>
          <w:tcPr>
            <w:tcW w:w="2551" w:type="dxa"/>
            <w:vAlign w:val="center"/>
          </w:tcPr>
          <w:p>
            <w:pPr>
              <w:pStyle w:val="12"/>
            </w:pPr>
            <w:r>
              <w:t>25.25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用于开展群众喜闻乐见的新时代文明实践活动，提升市民群众文化素质、文明程度</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6.31</w:t>
            </w:r>
          </w:p>
        </w:tc>
        <w:tc>
          <w:tcPr>
            <w:tcW w:w="2835" w:type="dxa"/>
            <w:vAlign w:val="center"/>
          </w:tcPr>
          <w:p>
            <w:pPr>
              <w:pStyle w:val="13"/>
            </w:pPr>
            <w:r>
              <w:t>12.63</w:t>
            </w:r>
          </w:p>
        </w:tc>
        <w:tc>
          <w:tcPr>
            <w:tcW w:w="2551" w:type="dxa"/>
            <w:vAlign w:val="center"/>
          </w:tcPr>
          <w:p>
            <w:pPr>
              <w:pStyle w:val="13"/>
            </w:pPr>
            <w:r>
              <w:t>18.94</w:t>
            </w:r>
          </w:p>
        </w:tc>
        <w:tc>
          <w:tcPr>
            <w:tcW w:w="3544" w:type="dxa"/>
            <w:gridSpan w:val="2"/>
            <w:vAlign w:val="center"/>
          </w:tcPr>
          <w:p>
            <w:pPr>
              <w:pStyle w:val="13"/>
            </w:pPr>
            <w:r>
              <w:t>25.25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1.开展群众喜闻乐见的新时代文明实践活动，提升市民群众文化素质、文明程度</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打造新时代文明实践品牌</w:t>
            </w:r>
          </w:p>
        </w:tc>
        <w:tc>
          <w:tcPr>
            <w:tcW w:w="5386" w:type="dxa"/>
            <w:vAlign w:val="center"/>
          </w:tcPr>
          <w:p>
            <w:pPr>
              <w:pStyle w:val="12"/>
            </w:pPr>
            <w:r>
              <w:t>打造新时代文明实践品牌</w:t>
            </w:r>
          </w:p>
        </w:tc>
        <w:tc>
          <w:tcPr>
            <w:tcW w:w="2268" w:type="dxa"/>
            <w:vAlign w:val="center"/>
          </w:tcPr>
          <w:p>
            <w:pPr>
              <w:pStyle w:val="12"/>
            </w:pPr>
            <w:r>
              <w:t>≥2个</w:t>
            </w:r>
          </w:p>
        </w:tc>
        <w:tc>
          <w:tcPr>
            <w:tcW w:w="1276" w:type="dxa"/>
            <w:vAlign w:val="center"/>
          </w:tcPr>
          <w:p>
            <w:pPr>
              <w:pStyle w:val="12"/>
            </w:pPr>
            <w:r>
              <w:t>年度工作计划及上级文件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新时代文明实践阵地建设效果显著</w:t>
            </w:r>
          </w:p>
        </w:tc>
        <w:tc>
          <w:tcPr>
            <w:tcW w:w="5386" w:type="dxa"/>
            <w:vAlign w:val="center"/>
          </w:tcPr>
          <w:p>
            <w:pPr>
              <w:pStyle w:val="12"/>
            </w:pPr>
            <w:r>
              <w:t>新时代文明实践阵地建设效果显著</w:t>
            </w:r>
          </w:p>
        </w:tc>
        <w:tc>
          <w:tcPr>
            <w:tcW w:w="2268" w:type="dxa"/>
            <w:vAlign w:val="center"/>
          </w:tcPr>
          <w:p>
            <w:pPr>
              <w:pStyle w:val="12"/>
            </w:pPr>
            <w:r>
              <w:t>高质量完成新时代文明实践阵地建设</w:t>
            </w:r>
          </w:p>
        </w:tc>
        <w:tc>
          <w:tcPr>
            <w:tcW w:w="1276" w:type="dxa"/>
            <w:vAlign w:val="center"/>
          </w:tcPr>
          <w:p>
            <w:pPr>
              <w:pStyle w:val="12"/>
            </w:pPr>
            <w:r>
              <w:t>年度工作计划及上级文件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2025年12月31日前完成新时代文明实践阵地建设</w:t>
            </w:r>
          </w:p>
        </w:tc>
        <w:tc>
          <w:tcPr>
            <w:tcW w:w="5386" w:type="dxa"/>
            <w:vAlign w:val="center"/>
          </w:tcPr>
          <w:p>
            <w:pPr>
              <w:pStyle w:val="12"/>
            </w:pPr>
            <w:r>
              <w:t>2025年12月31日前完成新时代文明实践阵地建设</w:t>
            </w:r>
          </w:p>
        </w:tc>
        <w:tc>
          <w:tcPr>
            <w:tcW w:w="2268" w:type="dxa"/>
            <w:vAlign w:val="center"/>
          </w:tcPr>
          <w:p>
            <w:pPr>
              <w:pStyle w:val="12"/>
            </w:pPr>
            <w:r>
              <w:t>2025年12月31日前</w:t>
            </w:r>
          </w:p>
        </w:tc>
        <w:tc>
          <w:tcPr>
            <w:tcW w:w="1276" w:type="dxa"/>
            <w:vAlign w:val="center"/>
          </w:tcPr>
          <w:p>
            <w:pPr>
              <w:pStyle w:val="12"/>
            </w:pPr>
            <w:r>
              <w:t>年度工作计划及上级文件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预算金额控制数</w:t>
            </w:r>
          </w:p>
        </w:tc>
        <w:tc>
          <w:tcPr>
            <w:tcW w:w="5386" w:type="dxa"/>
            <w:vAlign w:val="center"/>
          </w:tcPr>
          <w:p>
            <w:pPr>
              <w:pStyle w:val="12"/>
            </w:pPr>
            <w:r>
              <w:t>预算金额控制数</w:t>
            </w:r>
          </w:p>
        </w:tc>
        <w:tc>
          <w:tcPr>
            <w:tcW w:w="2268" w:type="dxa"/>
            <w:vAlign w:val="center"/>
          </w:tcPr>
          <w:p>
            <w:pPr>
              <w:pStyle w:val="12"/>
            </w:pPr>
            <w:r>
              <w:t>≤25.25万</w:t>
            </w:r>
          </w:p>
        </w:tc>
        <w:tc>
          <w:tcPr>
            <w:tcW w:w="1276" w:type="dxa"/>
            <w:vAlign w:val="center"/>
          </w:tcPr>
          <w:p>
            <w:pPr>
              <w:pStyle w:val="12"/>
            </w:pPr>
            <w:r>
              <w:t>年度工作计划及上级文件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服务影响市民群众</w:t>
            </w:r>
          </w:p>
        </w:tc>
        <w:tc>
          <w:tcPr>
            <w:tcW w:w="5386" w:type="dxa"/>
            <w:vAlign w:val="center"/>
          </w:tcPr>
          <w:p>
            <w:pPr>
              <w:pStyle w:val="12"/>
            </w:pPr>
            <w:r>
              <w:t>服务影响市民群众人数</w:t>
            </w:r>
          </w:p>
        </w:tc>
        <w:tc>
          <w:tcPr>
            <w:tcW w:w="2268" w:type="dxa"/>
            <w:vAlign w:val="center"/>
          </w:tcPr>
          <w:p>
            <w:pPr>
              <w:pStyle w:val="12"/>
            </w:pPr>
            <w:r>
              <w:t>≥20万人</w:t>
            </w:r>
          </w:p>
        </w:tc>
        <w:tc>
          <w:tcPr>
            <w:tcW w:w="1276" w:type="dxa"/>
            <w:vAlign w:val="center"/>
          </w:tcPr>
          <w:p>
            <w:pPr>
              <w:pStyle w:val="12"/>
            </w:pPr>
            <w:r>
              <w:t>年度工作计划及上级文件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9、秦财教[2024]627/冀财教[2024]144号-提前下达2025年省级公共文化服务体系建设补助资金（农村电影公益放映场次补贴）绩效目标表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13030225P00009210002C</w:t>
            </w:r>
          </w:p>
        </w:tc>
        <w:tc>
          <w:tcPr>
            <w:tcW w:w="2835" w:type="dxa"/>
            <w:vAlign w:val="center"/>
          </w:tcPr>
          <w:p>
            <w:pPr>
              <w:pStyle w:val="10"/>
            </w:pPr>
            <w:r>
              <w:t>项目名称</w:t>
            </w:r>
          </w:p>
        </w:tc>
        <w:tc>
          <w:tcPr>
            <w:tcW w:w="6095" w:type="dxa"/>
            <w:gridSpan w:val="3"/>
            <w:vAlign w:val="center"/>
          </w:tcPr>
          <w:p>
            <w:pPr>
              <w:pStyle w:val="12"/>
            </w:pPr>
            <w:r>
              <w:t>秦财教[2024]627/冀财教[2024]144号-提前下达2025年省级公共文化服务体系建设补助资金（农村电影公益放映场次补贴）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10.97</w:t>
            </w:r>
          </w:p>
        </w:tc>
        <w:tc>
          <w:tcPr>
            <w:tcW w:w="2835" w:type="dxa"/>
            <w:vAlign w:val="center"/>
          </w:tcPr>
          <w:p>
            <w:pPr>
              <w:pStyle w:val="10"/>
            </w:pPr>
            <w:r>
              <w:t>其中：财政    资金</w:t>
            </w:r>
          </w:p>
        </w:tc>
        <w:tc>
          <w:tcPr>
            <w:tcW w:w="2551" w:type="dxa"/>
            <w:vAlign w:val="center"/>
          </w:tcPr>
          <w:p>
            <w:pPr>
              <w:pStyle w:val="12"/>
            </w:pPr>
            <w:r>
              <w:t>10.97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农村公益电影场次播放补贴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2.74</w:t>
            </w:r>
          </w:p>
        </w:tc>
        <w:tc>
          <w:tcPr>
            <w:tcW w:w="2835" w:type="dxa"/>
            <w:vAlign w:val="center"/>
          </w:tcPr>
          <w:p>
            <w:pPr>
              <w:pStyle w:val="13"/>
            </w:pPr>
            <w:r>
              <w:t>5.49</w:t>
            </w:r>
          </w:p>
        </w:tc>
        <w:tc>
          <w:tcPr>
            <w:tcW w:w="2551" w:type="dxa"/>
            <w:vAlign w:val="center"/>
          </w:tcPr>
          <w:p>
            <w:pPr>
              <w:pStyle w:val="13"/>
            </w:pPr>
            <w:r>
              <w:t>8.23</w:t>
            </w:r>
          </w:p>
        </w:tc>
        <w:tc>
          <w:tcPr>
            <w:tcW w:w="3544" w:type="dxa"/>
            <w:gridSpan w:val="2"/>
            <w:vAlign w:val="center"/>
          </w:tcPr>
          <w:p>
            <w:pPr>
              <w:pStyle w:val="13"/>
            </w:pPr>
            <w:r>
              <w:t>10.97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1.农村公益电影放映场次每村每年不少于12场。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农村电影场次补贴数量</w:t>
            </w:r>
          </w:p>
        </w:tc>
        <w:tc>
          <w:tcPr>
            <w:tcW w:w="5386" w:type="dxa"/>
            <w:vAlign w:val="center"/>
          </w:tcPr>
          <w:p>
            <w:pPr>
              <w:pStyle w:val="12"/>
            </w:pPr>
            <w:r>
              <w:t>每村每年不少于12场</w:t>
            </w:r>
          </w:p>
        </w:tc>
        <w:tc>
          <w:tcPr>
            <w:tcW w:w="2268" w:type="dxa"/>
            <w:vAlign w:val="center"/>
          </w:tcPr>
          <w:p>
            <w:pPr>
              <w:pStyle w:val="12"/>
            </w:pPr>
            <w:r>
              <w:t>≥3324场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公益电影放映影片质量</w:t>
            </w:r>
          </w:p>
        </w:tc>
        <w:tc>
          <w:tcPr>
            <w:tcW w:w="5386" w:type="dxa"/>
            <w:vAlign w:val="center"/>
          </w:tcPr>
          <w:p>
            <w:pPr>
              <w:pStyle w:val="12"/>
            </w:pPr>
            <w:r>
              <w:t>公益电影放映影片质量较好</w:t>
            </w:r>
          </w:p>
        </w:tc>
        <w:tc>
          <w:tcPr>
            <w:tcW w:w="2268" w:type="dxa"/>
            <w:vAlign w:val="center"/>
          </w:tcPr>
          <w:p>
            <w:pPr>
              <w:pStyle w:val="12"/>
            </w:pPr>
            <w:r>
              <w:t>质量较好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按播放电影总数及时发放补贴款</w:t>
            </w:r>
          </w:p>
        </w:tc>
        <w:tc>
          <w:tcPr>
            <w:tcW w:w="5386" w:type="dxa"/>
            <w:vAlign w:val="center"/>
          </w:tcPr>
          <w:p>
            <w:pPr>
              <w:pStyle w:val="12"/>
            </w:pPr>
            <w:r>
              <w:t>2025年12月31日前补贴款发放完毕</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≤10.97万元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基本公共文化覆盖率</w:t>
            </w:r>
          </w:p>
        </w:tc>
        <w:tc>
          <w:tcPr>
            <w:tcW w:w="5386" w:type="dxa"/>
            <w:vAlign w:val="center"/>
          </w:tcPr>
          <w:p>
            <w:pPr>
              <w:pStyle w:val="12"/>
            </w:pPr>
            <w:r>
              <w:t>基本公共文化覆盖率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10、秦财教[2024]627/冀财教[2024]144号-提前下达2025年省级公共文化服务体系建设补助资金（原乡镇电影放映员生活补助）绩效目标表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13030225P000092100030</w:t>
            </w:r>
          </w:p>
        </w:tc>
        <w:tc>
          <w:tcPr>
            <w:tcW w:w="2835" w:type="dxa"/>
            <w:vAlign w:val="center"/>
          </w:tcPr>
          <w:p>
            <w:pPr>
              <w:pStyle w:val="10"/>
            </w:pPr>
            <w:r>
              <w:t>项目名称</w:t>
            </w:r>
          </w:p>
        </w:tc>
        <w:tc>
          <w:tcPr>
            <w:tcW w:w="6095" w:type="dxa"/>
            <w:gridSpan w:val="3"/>
            <w:vAlign w:val="center"/>
          </w:tcPr>
          <w:p>
            <w:pPr>
              <w:pStyle w:val="12"/>
            </w:pPr>
            <w:r>
              <w:t>秦财教[2024]627/冀财教[2024]144号-提前下达2025年省级公共文化服务体系建设补助资金（原乡镇电影放映员生活补助）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w:t>
            </w:r>
          </w:p>
        </w:tc>
        <w:tc>
          <w:tcPr>
            <w:tcW w:w="2835" w:type="dxa"/>
            <w:vAlign w:val="center"/>
          </w:tcPr>
          <w:p>
            <w:pPr>
              <w:pStyle w:val="10"/>
            </w:pPr>
            <w:r>
              <w:t>其中：财政    资金</w:t>
            </w:r>
          </w:p>
        </w:tc>
        <w:tc>
          <w:tcPr>
            <w:tcW w:w="2551" w:type="dxa"/>
            <w:vAlign w:val="center"/>
          </w:tcPr>
          <w:p>
            <w:pPr>
              <w:pStyle w:val="12"/>
            </w:pPr>
            <w:r>
              <w:t>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对符合适用范围的老放映员，根据从事农村电影放映年限按月发放一定的生活补助。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0.27</w:t>
            </w:r>
          </w:p>
        </w:tc>
        <w:tc>
          <w:tcPr>
            <w:tcW w:w="2835" w:type="dxa"/>
            <w:vAlign w:val="center"/>
          </w:tcPr>
          <w:p>
            <w:pPr>
              <w:pStyle w:val="13"/>
            </w:pPr>
            <w:r>
              <w:t>0.55</w:t>
            </w:r>
          </w:p>
        </w:tc>
        <w:tc>
          <w:tcPr>
            <w:tcW w:w="2551" w:type="dxa"/>
            <w:vAlign w:val="center"/>
          </w:tcPr>
          <w:p>
            <w:pPr>
              <w:pStyle w:val="13"/>
            </w:pPr>
            <w:r>
              <w:t>0.82</w:t>
            </w:r>
          </w:p>
        </w:tc>
        <w:tc>
          <w:tcPr>
            <w:tcW w:w="3544" w:type="dxa"/>
            <w:gridSpan w:val="2"/>
            <w:vAlign w:val="center"/>
          </w:tcPr>
          <w:p>
            <w:pPr>
              <w:pStyle w:val="13"/>
            </w:pPr>
            <w:r>
              <w:t>1.10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1.通过妥善解决老放映员的保障和生活困难问题，化解矛盾，促进社会稳定和谐。</w:t>
            </w:r>
          </w:p>
          <w:p>
            <w:pPr>
              <w:pStyle w:val="12"/>
            </w:pPr>
            <w:r>
              <w:t>2.通过对符合适用范围的老放映员，根据从事农村电影放映年限按月发放一定的生活补助，增强职工归属感，激励奉献精神。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≤36个</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发放提高老放映员生活保障水平</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按月将生活补贴发放到位</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≤1.1万元</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解决老放映员生活困难</w:t>
            </w:r>
          </w:p>
        </w:tc>
        <w:tc>
          <w:tcPr>
            <w:tcW w:w="5386" w:type="dxa"/>
            <w:vAlign w:val="center"/>
          </w:tcPr>
          <w:p>
            <w:pPr>
              <w:pStyle w:val="12"/>
            </w:pPr>
            <w:r>
              <w:t>解决老放映员生活困难</w:t>
            </w:r>
          </w:p>
        </w:tc>
        <w:tc>
          <w:tcPr>
            <w:tcW w:w="2268" w:type="dxa"/>
            <w:vAlign w:val="center"/>
          </w:tcPr>
          <w:p>
            <w:pPr>
              <w:pStyle w:val="12"/>
            </w:pPr>
            <w:r>
              <w:t>进一步完善</w:t>
            </w:r>
          </w:p>
        </w:tc>
        <w:tc>
          <w:tcPr>
            <w:tcW w:w="1276" w:type="dxa"/>
            <w:vAlign w:val="center"/>
          </w:tcPr>
          <w:p>
            <w:pPr>
              <w:pStyle w:val="12"/>
            </w:pPr>
            <w:r>
              <w:t>省广电局等部门《关于妥善解决乡镇（公社）老放映员历史遗留问题实施方案的通知》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11、秦财教[2024]689/冀财教[2024]153号-提前下达2025年省级国家电影事业发展专项资金预算绩效目标表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13030225P000091100013</w:t>
            </w:r>
          </w:p>
        </w:tc>
        <w:tc>
          <w:tcPr>
            <w:tcW w:w="2835" w:type="dxa"/>
            <w:vAlign w:val="center"/>
          </w:tcPr>
          <w:p>
            <w:pPr>
              <w:pStyle w:val="10"/>
            </w:pPr>
            <w:r>
              <w:t>项目名称</w:t>
            </w:r>
          </w:p>
        </w:tc>
        <w:tc>
          <w:tcPr>
            <w:tcW w:w="6095" w:type="dxa"/>
            <w:gridSpan w:val="3"/>
            <w:vAlign w:val="center"/>
          </w:tcPr>
          <w:p>
            <w:pPr>
              <w:pStyle w:val="12"/>
            </w:pPr>
            <w:r>
              <w:t>秦财教[2024]689/冀财教[2024]153号-提前下达2025年省级国家电影事业发展专项资金预算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w:t>
            </w:r>
          </w:p>
        </w:tc>
        <w:tc>
          <w:tcPr>
            <w:tcW w:w="2835" w:type="dxa"/>
            <w:vAlign w:val="center"/>
          </w:tcPr>
          <w:p>
            <w:pPr>
              <w:pStyle w:val="10"/>
            </w:pPr>
            <w:r>
              <w:t>其中：财政    资金</w:t>
            </w:r>
          </w:p>
        </w:tc>
        <w:tc>
          <w:tcPr>
            <w:tcW w:w="2551" w:type="dxa"/>
            <w:vAlign w:val="center"/>
          </w:tcPr>
          <w:p>
            <w:pPr>
              <w:pStyle w:val="12"/>
            </w:pPr>
            <w:r>
              <w:t>69.00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用于奖励国产影片放映影院。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17.25</w:t>
            </w:r>
          </w:p>
        </w:tc>
        <w:tc>
          <w:tcPr>
            <w:tcW w:w="2835" w:type="dxa"/>
            <w:vAlign w:val="center"/>
          </w:tcPr>
          <w:p>
            <w:pPr>
              <w:pStyle w:val="13"/>
            </w:pPr>
            <w:r>
              <w:t>34.50</w:t>
            </w:r>
          </w:p>
        </w:tc>
        <w:tc>
          <w:tcPr>
            <w:tcW w:w="2551" w:type="dxa"/>
            <w:vAlign w:val="center"/>
          </w:tcPr>
          <w:p>
            <w:pPr>
              <w:pStyle w:val="13"/>
            </w:pPr>
            <w:r>
              <w:t>51.75</w:t>
            </w:r>
          </w:p>
        </w:tc>
        <w:tc>
          <w:tcPr>
            <w:tcW w:w="3544" w:type="dxa"/>
            <w:gridSpan w:val="2"/>
            <w:vAlign w:val="center"/>
          </w:tcPr>
          <w:p>
            <w:pPr>
              <w:pStyle w:val="13"/>
            </w:pPr>
            <w:r>
              <w:t>69.00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1.鼓励影院放映国产影片</w:t>
            </w:r>
          </w:p>
          <w:p>
            <w:pPr>
              <w:pStyle w:val="12"/>
            </w:pPr>
            <w:r>
              <w:t>2.丰富基层群众文化生活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放映国产影片影院家数</w:t>
            </w:r>
          </w:p>
        </w:tc>
        <w:tc>
          <w:tcPr>
            <w:tcW w:w="5386" w:type="dxa"/>
            <w:vAlign w:val="center"/>
          </w:tcPr>
          <w:p>
            <w:pPr>
              <w:pStyle w:val="12"/>
            </w:pPr>
            <w:r>
              <w:t>放映国产影片影院家数</w:t>
            </w:r>
          </w:p>
        </w:tc>
        <w:tc>
          <w:tcPr>
            <w:tcW w:w="2268" w:type="dxa"/>
            <w:vAlign w:val="center"/>
          </w:tcPr>
          <w:p>
            <w:pPr>
              <w:pStyle w:val="12"/>
            </w:pPr>
            <w:r>
              <w:t>≤8家</w:t>
            </w:r>
          </w:p>
        </w:tc>
        <w:tc>
          <w:tcPr>
            <w:tcW w:w="1276" w:type="dxa"/>
            <w:vAlign w:val="center"/>
          </w:tcPr>
          <w:p>
            <w:pPr>
              <w:pStyle w:val="12"/>
            </w:pPr>
            <w:r>
              <w:t>年度宣传工作计划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影院放映国产影片票房收入占比</w:t>
            </w:r>
          </w:p>
        </w:tc>
        <w:tc>
          <w:tcPr>
            <w:tcW w:w="5386" w:type="dxa"/>
            <w:vAlign w:val="center"/>
          </w:tcPr>
          <w:p>
            <w:pPr>
              <w:pStyle w:val="12"/>
            </w:pPr>
            <w:r>
              <w:t>影院放映国产影片票房收入占比</w:t>
            </w:r>
          </w:p>
        </w:tc>
        <w:tc>
          <w:tcPr>
            <w:tcW w:w="2268" w:type="dxa"/>
            <w:vAlign w:val="center"/>
          </w:tcPr>
          <w:p>
            <w:pPr>
              <w:pStyle w:val="12"/>
            </w:pPr>
            <w:r>
              <w:t>≥60%</w:t>
            </w:r>
          </w:p>
        </w:tc>
        <w:tc>
          <w:tcPr>
            <w:tcW w:w="1276" w:type="dxa"/>
            <w:vAlign w:val="center"/>
          </w:tcPr>
          <w:p>
            <w:pPr>
              <w:pStyle w:val="12"/>
            </w:pPr>
            <w:r>
              <w:t>年度宣传工作计划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补贴资金发放时效</w:t>
            </w:r>
          </w:p>
        </w:tc>
        <w:tc>
          <w:tcPr>
            <w:tcW w:w="5386" w:type="dxa"/>
            <w:vAlign w:val="center"/>
          </w:tcPr>
          <w:p>
            <w:pPr>
              <w:pStyle w:val="12"/>
            </w:pPr>
            <w:r>
              <w:t>补贴资金发放时效</w:t>
            </w:r>
          </w:p>
        </w:tc>
        <w:tc>
          <w:tcPr>
            <w:tcW w:w="2268" w:type="dxa"/>
            <w:vAlign w:val="center"/>
          </w:tcPr>
          <w:p>
            <w:pPr>
              <w:pStyle w:val="12"/>
            </w:pPr>
            <w:r>
              <w:t>2025年12月31日前</w:t>
            </w:r>
          </w:p>
        </w:tc>
        <w:tc>
          <w:tcPr>
            <w:tcW w:w="1276" w:type="dxa"/>
            <w:vAlign w:val="center"/>
          </w:tcPr>
          <w:p>
            <w:pPr>
              <w:pStyle w:val="12"/>
            </w:pPr>
            <w:r>
              <w:t>年度宣传工作计划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≤69万</w:t>
            </w:r>
          </w:p>
        </w:tc>
        <w:tc>
          <w:tcPr>
            <w:tcW w:w="1276" w:type="dxa"/>
            <w:vAlign w:val="center"/>
          </w:tcPr>
          <w:p>
            <w:pPr>
              <w:pStyle w:val="12"/>
            </w:pPr>
            <w:r>
              <w:t>年度宣传工作计划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鼓励国产影片播放丰富群众文化生活</w:t>
            </w:r>
          </w:p>
        </w:tc>
        <w:tc>
          <w:tcPr>
            <w:tcW w:w="5386" w:type="dxa"/>
            <w:vAlign w:val="center"/>
          </w:tcPr>
          <w:p>
            <w:pPr>
              <w:pStyle w:val="12"/>
            </w:pPr>
            <w:r>
              <w:t>鼓励国产影片播放丰富群众文化生活</w:t>
            </w:r>
          </w:p>
        </w:tc>
        <w:tc>
          <w:tcPr>
            <w:tcW w:w="2268" w:type="dxa"/>
            <w:vAlign w:val="center"/>
          </w:tcPr>
          <w:p>
            <w:pPr>
              <w:pStyle w:val="12"/>
            </w:pPr>
            <w:r>
              <w:t>丰富群众生活</w:t>
            </w:r>
          </w:p>
        </w:tc>
        <w:tc>
          <w:tcPr>
            <w:tcW w:w="1276" w:type="dxa"/>
            <w:vAlign w:val="center"/>
          </w:tcPr>
          <w:p>
            <w:pPr>
              <w:pStyle w:val="12"/>
            </w:pPr>
            <w:r>
              <w:t>年度宣传工作计划</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12、秦财教[2024]706号-提前下达2025年原乡镇（公社）电影放映员生活补助市级配套资金绩效目标表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13030225P000092100057</w:t>
            </w:r>
          </w:p>
        </w:tc>
        <w:tc>
          <w:tcPr>
            <w:tcW w:w="2835" w:type="dxa"/>
            <w:vAlign w:val="center"/>
          </w:tcPr>
          <w:p>
            <w:pPr>
              <w:pStyle w:val="10"/>
            </w:pPr>
            <w:r>
              <w:t>项目名称</w:t>
            </w:r>
          </w:p>
        </w:tc>
        <w:tc>
          <w:tcPr>
            <w:tcW w:w="6095" w:type="dxa"/>
            <w:gridSpan w:val="3"/>
            <w:vAlign w:val="center"/>
          </w:tcPr>
          <w:p>
            <w:pPr>
              <w:pStyle w:val="12"/>
            </w:pPr>
            <w:r>
              <w:t>秦财教[2024]706号-提前下达2025年原乡镇（公社）电影放映员生活补助市级配套资金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w:t>
            </w:r>
          </w:p>
        </w:tc>
        <w:tc>
          <w:tcPr>
            <w:tcW w:w="2835" w:type="dxa"/>
            <w:vAlign w:val="center"/>
          </w:tcPr>
          <w:p>
            <w:pPr>
              <w:pStyle w:val="10"/>
            </w:pPr>
            <w:r>
              <w:t>其中：财政    资金</w:t>
            </w:r>
          </w:p>
        </w:tc>
        <w:tc>
          <w:tcPr>
            <w:tcW w:w="2551" w:type="dxa"/>
            <w:vAlign w:val="center"/>
          </w:tcPr>
          <w:p>
            <w:pPr>
              <w:pStyle w:val="12"/>
            </w:pPr>
            <w:r>
              <w:t>1.65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对符合适用范围的老放映员，根据从事农村电影放映年限按月发放一定的生活补助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0.41</w:t>
            </w:r>
          </w:p>
        </w:tc>
        <w:tc>
          <w:tcPr>
            <w:tcW w:w="2835" w:type="dxa"/>
            <w:vAlign w:val="center"/>
          </w:tcPr>
          <w:p>
            <w:pPr>
              <w:pStyle w:val="13"/>
            </w:pPr>
            <w:r>
              <w:t>0.82</w:t>
            </w:r>
          </w:p>
        </w:tc>
        <w:tc>
          <w:tcPr>
            <w:tcW w:w="2551" w:type="dxa"/>
            <w:vAlign w:val="center"/>
          </w:tcPr>
          <w:p>
            <w:pPr>
              <w:pStyle w:val="13"/>
            </w:pPr>
            <w:r>
              <w:t>1.24</w:t>
            </w:r>
          </w:p>
        </w:tc>
        <w:tc>
          <w:tcPr>
            <w:tcW w:w="3544" w:type="dxa"/>
            <w:gridSpan w:val="2"/>
            <w:vAlign w:val="center"/>
          </w:tcPr>
          <w:p>
            <w:pPr>
              <w:pStyle w:val="13"/>
            </w:pPr>
            <w:r>
              <w:t>1.65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1.通过对符合适用范围的老放映员，根据从事农村电影放映年限按月发放一定的生活补助，增强职工归属感，激励奉献精神。</w:t>
            </w:r>
          </w:p>
          <w:p>
            <w:pPr>
              <w:pStyle w:val="12"/>
            </w:pPr>
            <w:r>
              <w:t>2.通过妥善解决老放映员的保障和生活困难问题，化解矛盾，促进社会稳定和谐。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补贴老放映员数量</w:t>
            </w:r>
          </w:p>
        </w:tc>
        <w:tc>
          <w:tcPr>
            <w:tcW w:w="5386" w:type="dxa"/>
            <w:vAlign w:val="center"/>
          </w:tcPr>
          <w:p>
            <w:pPr>
              <w:pStyle w:val="12"/>
            </w:pPr>
            <w:r>
              <w:t>补贴老放映员数量</w:t>
            </w:r>
          </w:p>
        </w:tc>
        <w:tc>
          <w:tcPr>
            <w:tcW w:w="2268" w:type="dxa"/>
            <w:vAlign w:val="center"/>
          </w:tcPr>
          <w:p>
            <w:pPr>
              <w:pStyle w:val="12"/>
            </w:pPr>
            <w:r>
              <w:t>≤36个</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生活补助发放率</w:t>
            </w:r>
          </w:p>
        </w:tc>
        <w:tc>
          <w:tcPr>
            <w:tcW w:w="5386" w:type="dxa"/>
            <w:vAlign w:val="center"/>
          </w:tcPr>
          <w:p>
            <w:pPr>
              <w:pStyle w:val="12"/>
            </w:pPr>
            <w:r>
              <w:t>发放提高老放映员生活保障水平</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按月将生活补贴发放到位</w:t>
            </w:r>
          </w:p>
        </w:tc>
        <w:tc>
          <w:tcPr>
            <w:tcW w:w="2268" w:type="dxa"/>
            <w:vAlign w:val="center"/>
          </w:tcPr>
          <w:p>
            <w:pPr>
              <w:pStyle w:val="12"/>
            </w:pPr>
            <w:r>
              <w:t>100%</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≤1.65万元</w:t>
            </w:r>
          </w:p>
        </w:tc>
        <w:tc>
          <w:tcPr>
            <w:tcW w:w="1276" w:type="dxa"/>
            <w:vAlign w:val="center"/>
          </w:tcPr>
          <w:p>
            <w:pPr>
              <w:pStyle w:val="12"/>
            </w:pPr>
            <w:r>
              <w:t>省广电局等部门《关于妥善解决乡镇（公社）老放映员历史遗留问题实施方案的通知》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解决老放映员生活困难</w:t>
            </w:r>
          </w:p>
        </w:tc>
        <w:tc>
          <w:tcPr>
            <w:tcW w:w="5386" w:type="dxa"/>
            <w:vAlign w:val="center"/>
          </w:tcPr>
          <w:p>
            <w:pPr>
              <w:pStyle w:val="12"/>
            </w:pPr>
            <w:r>
              <w:t>解决老放映员生活困难</w:t>
            </w:r>
          </w:p>
        </w:tc>
        <w:tc>
          <w:tcPr>
            <w:tcW w:w="2268" w:type="dxa"/>
            <w:vAlign w:val="center"/>
          </w:tcPr>
          <w:p>
            <w:pPr>
              <w:pStyle w:val="12"/>
            </w:pPr>
            <w:r>
              <w:t>进一步完善</w:t>
            </w:r>
          </w:p>
        </w:tc>
        <w:tc>
          <w:tcPr>
            <w:tcW w:w="1276" w:type="dxa"/>
            <w:vAlign w:val="center"/>
          </w:tcPr>
          <w:p>
            <w:pPr>
              <w:pStyle w:val="12"/>
            </w:pPr>
            <w:r>
              <w:t>省广电局等部门《关于妥善解决乡镇（公社）老放映员历史遗留问题实施方案的通知》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13、市级以上媒体宣传经费绩效目标表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13030225P00455510065K</w:t>
            </w:r>
          </w:p>
        </w:tc>
        <w:tc>
          <w:tcPr>
            <w:tcW w:w="2835" w:type="dxa"/>
            <w:vAlign w:val="center"/>
          </w:tcPr>
          <w:p>
            <w:pPr>
              <w:pStyle w:val="10"/>
            </w:pPr>
            <w:r>
              <w:t>项目名称</w:t>
            </w:r>
          </w:p>
        </w:tc>
        <w:tc>
          <w:tcPr>
            <w:tcW w:w="6095" w:type="dxa"/>
            <w:gridSpan w:val="3"/>
            <w:vAlign w:val="center"/>
          </w:tcPr>
          <w:p>
            <w:pPr>
              <w:pStyle w:val="12"/>
            </w:pPr>
            <w:r>
              <w:t>市级以上媒体宣传经费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海港区作为秦皇岛市主城区，是秦皇岛市外宣工作的一张名片，反映出全区乃至全市精神面貌，其政治、经济、文化宣传工作尤为重要。在市级以上媒体刊发（播）海港区新闻，做好宣传报道。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1.在市级以上媒体推出一批高质量、有影响力的新闻稿件，更好地反映出全区乃至全市精神面貌</w:t>
            </w:r>
            <w:r>
              <w:tab/>
            </w:r>
            <w:r>
              <w:tab/>
            </w:r>
            <w:r>
              <w:tab/>
            </w:r>
            <w:r>
              <w:tab/>
            </w:r>
            <w:r>
              <w:tab/>
            </w:r>
            <w:r>
              <w:tab/>
            </w:r>
          </w:p>
          <w:p>
            <w:pPr>
              <w:pStyle w:val="12"/>
            </w:pPr>
          </w:p>
          <w:p>
            <w:pPr>
              <w:pStyle w:val="12"/>
            </w:pPr>
            <w:r>
              <w:t>2.加大市级以上媒体对海港区政治、经济、文化宣传力度，以文字、图片、视频等多种形式刊发（播）新闻稿件，营造浓厚的宣传氛围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刊发稿件数量</w:t>
            </w:r>
          </w:p>
        </w:tc>
        <w:tc>
          <w:tcPr>
            <w:tcW w:w="5386" w:type="dxa"/>
            <w:vAlign w:val="center"/>
          </w:tcPr>
          <w:p>
            <w:pPr>
              <w:pStyle w:val="12"/>
            </w:pPr>
            <w:r>
              <w:t>各类媒体刊发稿件数量</w:t>
            </w:r>
          </w:p>
        </w:tc>
        <w:tc>
          <w:tcPr>
            <w:tcW w:w="2268" w:type="dxa"/>
            <w:vAlign w:val="center"/>
          </w:tcPr>
          <w:p>
            <w:pPr>
              <w:pStyle w:val="12"/>
            </w:pPr>
            <w:r>
              <w:t>≥700条</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各级媒体刊发报道水平</w:t>
            </w:r>
          </w:p>
        </w:tc>
        <w:tc>
          <w:tcPr>
            <w:tcW w:w="5386" w:type="dxa"/>
            <w:vAlign w:val="center"/>
          </w:tcPr>
          <w:p>
            <w:pPr>
              <w:pStyle w:val="12"/>
            </w:pPr>
            <w:r>
              <w:t>各级媒体刊发报道水平</w:t>
            </w:r>
          </w:p>
        </w:tc>
        <w:tc>
          <w:tcPr>
            <w:tcW w:w="2268" w:type="dxa"/>
            <w:vAlign w:val="center"/>
          </w:tcPr>
          <w:p>
            <w:pPr>
              <w:pStyle w:val="12"/>
            </w:pPr>
            <w:r>
              <w:t>普遍较高</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对外宣传工作及时性</w:t>
            </w:r>
          </w:p>
        </w:tc>
        <w:tc>
          <w:tcPr>
            <w:tcW w:w="5386" w:type="dxa"/>
            <w:vAlign w:val="center"/>
          </w:tcPr>
          <w:p>
            <w:pPr>
              <w:pStyle w:val="12"/>
            </w:pPr>
            <w:r>
              <w:t>对上媒体宣传工作的及时程度</w:t>
            </w:r>
          </w:p>
        </w:tc>
        <w:tc>
          <w:tcPr>
            <w:tcW w:w="2268" w:type="dxa"/>
            <w:vAlign w:val="center"/>
          </w:tcPr>
          <w:p>
            <w:pPr>
              <w:pStyle w:val="12"/>
            </w:pPr>
            <w:r>
              <w:t>按时完成</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在合同及预算内合理使用市级以上媒体宣传费用</w:t>
            </w:r>
          </w:p>
        </w:tc>
        <w:tc>
          <w:tcPr>
            <w:tcW w:w="2268" w:type="dxa"/>
            <w:vAlign w:val="center"/>
          </w:tcPr>
          <w:p>
            <w:pPr>
              <w:pStyle w:val="12"/>
            </w:pPr>
            <w:r>
              <w:t>≤226.07万元</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外宣宣传影响力</w:t>
            </w:r>
          </w:p>
        </w:tc>
        <w:tc>
          <w:tcPr>
            <w:tcW w:w="5386" w:type="dxa"/>
            <w:vAlign w:val="center"/>
          </w:tcPr>
          <w:p>
            <w:pPr>
              <w:pStyle w:val="12"/>
            </w:pPr>
            <w:r>
              <w:t>提升全区对外宣传影响力</w:t>
            </w:r>
          </w:p>
        </w:tc>
        <w:tc>
          <w:tcPr>
            <w:tcW w:w="2268" w:type="dxa"/>
            <w:vAlign w:val="center"/>
          </w:tcPr>
          <w:p>
            <w:pPr>
              <w:pStyle w:val="12"/>
            </w:pPr>
            <w:r>
              <w:t>持续提高</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受众对我区认可度、了解度</w:t>
            </w:r>
          </w:p>
        </w:tc>
        <w:tc>
          <w:tcPr>
            <w:tcW w:w="5386" w:type="dxa"/>
            <w:vAlign w:val="center"/>
          </w:tcPr>
          <w:p>
            <w:pPr>
              <w:pStyle w:val="12"/>
            </w:pPr>
            <w:r>
              <w:t>受众对我区认可度、了解度</w:t>
            </w:r>
          </w:p>
        </w:tc>
        <w:tc>
          <w:tcPr>
            <w:tcW w:w="2268" w:type="dxa"/>
            <w:vAlign w:val="center"/>
          </w:tcPr>
          <w:p>
            <w:pPr>
              <w:pStyle w:val="12"/>
            </w:pPr>
            <w:r>
              <w:t>普遍提高</w:t>
            </w:r>
          </w:p>
        </w:tc>
        <w:tc>
          <w:tcPr>
            <w:tcW w:w="1276" w:type="dxa"/>
            <w:vAlign w:val="center"/>
          </w:tcPr>
          <w:p>
            <w:pPr>
              <w:pStyle w:val="12"/>
            </w:pPr>
            <w:r>
              <w:t>年度宣传工作计划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对外宣工作的满意程度</w:t>
            </w:r>
          </w:p>
        </w:tc>
        <w:tc>
          <w:tcPr>
            <w:tcW w:w="2268" w:type="dxa"/>
            <w:vAlign w:val="center"/>
          </w:tcPr>
          <w:p>
            <w:pPr>
              <w:pStyle w:val="12"/>
            </w:pPr>
            <w:r>
              <w:t>≥90%</w:t>
            </w:r>
          </w:p>
        </w:tc>
        <w:tc>
          <w:tcPr>
            <w:tcW w:w="1276" w:type="dxa"/>
            <w:vAlign w:val="center"/>
          </w:tcPr>
          <w:p>
            <w:pPr>
              <w:pStyle w:val="12"/>
            </w:pPr>
            <w:r>
              <w:t>年度宣传工作计划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14、文化产业引导和宣传文化（发展）资金绩效目标表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13030225P00009210007E</w:t>
            </w:r>
          </w:p>
        </w:tc>
        <w:tc>
          <w:tcPr>
            <w:tcW w:w="2835" w:type="dxa"/>
            <w:vAlign w:val="center"/>
          </w:tcPr>
          <w:p>
            <w:pPr>
              <w:pStyle w:val="10"/>
            </w:pPr>
            <w:r>
              <w:t>项目名称</w:t>
            </w:r>
          </w:p>
        </w:tc>
        <w:tc>
          <w:tcPr>
            <w:tcW w:w="6095" w:type="dxa"/>
            <w:gridSpan w:val="3"/>
            <w:vAlign w:val="center"/>
          </w:tcPr>
          <w:p>
            <w:pPr>
              <w:pStyle w:val="12"/>
            </w:pPr>
            <w:r>
              <w:t>文化产业引导和宣传文化（发展）资金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本年度文化活动及全区文艺精品和文化产业项目的经费扶持，全力推动全区文化产业繁荣发展。开展"书香海港·阅享新时代”系列特色阅读活动，邀请优秀阅读老师开展线上读书会、阅读进社区、进农村等，以书为媒、以阅读为纽带，引导群众养成阅读好习惯，涵育全民阅读新风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开展"书香海港·阅享新时代”系列特色阅读活动，邀请优秀阅读老师开展线上读书会、阅读进社区、进农村等，以书为媒、以阅读为纽带，引导群众养成阅读好习惯，涵育全民阅读新风尚。</w:t>
            </w:r>
          </w:p>
          <w:p>
            <w:pPr>
              <w:pStyle w:val="12"/>
            </w:pPr>
            <w:r>
              <w:t>2.增强文化产业的整体实力和竞争力，增加文化产业对经济社会发展的贡献率，发挥其在稳增长、促改革、调结构、转方式、惠民生方面发挥了积极作用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开展宣传文化活动数量</w:t>
            </w:r>
          </w:p>
        </w:tc>
        <w:tc>
          <w:tcPr>
            <w:tcW w:w="5386" w:type="dxa"/>
            <w:vAlign w:val="center"/>
          </w:tcPr>
          <w:p>
            <w:pPr>
              <w:pStyle w:val="12"/>
            </w:pPr>
            <w:r>
              <w:t>开展宣传文化活动数量</w:t>
            </w:r>
          </w:p>
        </w:tc>
        <w:tc>
          <w:tcPr>
            <w:tcW w:w="2268" w:type="dxa"/>
            <w:vAlign w:val="center"/>
          </w:tcPr>
          <w:p>
            <w:pPr>
              <w:pStyle w:val="12"/>
            </w:pPr>
            <w:r>
              <w:t>≥2个</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引导资金使用合规性</w:t>
            </w:r>
          </w:p>
        </w:tc>
        <w:tc>
          <w:tcPr>
            <w:tcW w:w="5386" w:type="dxa"/>
            <w:vAlign w:val="center"/>
          </w:tcPr>
          <w:p>
            <w:pPr>
              <w:pStyle w:val="12"/>
            </w:pPr>
            <w:r>
              <w:t>按要求使用宣传文化发展资金</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2025年12月底前按计划完成宣传文化活动</w:t>
            </w:r>
          </w:p>
        </w:tc>
        <w:tc>
          <w:tcPr>
            <w:tcW w:w="5386" w:type="dxa"/>
            <w:vAlign w:val="center"/>
          </w:tcPr>
          <w:p>
            <w:pPr>
              <w:pStyle w:val="12"/>
            </w:pPr>
            <w:r>
              <w:t>2025年12月底前按计划完成宣传文化活动</w:t>
            </w:r>
          </w:p>
        </w:tc>
        <w:tc>
          <w:tcPr>
            <w:tcW w:w="2268" w:type="dxa"/>
            <w:vAlign w:val="center"/>
          </w:tcPr>
          <w:p>
            <w:pPr>
              <w:pStyle w:val="12"/>
            </w:pPr>
            <w:r>
              <w:t>按时完成</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资金支出控制数</w:t>
            </w:r>
          </w:p>
        </w:tc>
        <w:tc>
          <w:tcPr>
            <w:tcW w:w="5386" w:type="dxa"/>
            <w:vAlign w:val="center"/>
          </w:tcPr>
          <w:p>
            <w:pPr>
              <w:pStyle w:val="12"/>
            </w:pPr>
            <w:r>
              <w:t>按政策标准合理使用引导资金</w:t>
            </w:r>
          </w:p>
        </w:tc>
        <w:tc>
          <w:tcPr>
            <w:tcW w:w="2268" w:type="dxa"/>
            <w:vAlign w:val="center"/>
          </w:tcPr>
          <w:p>
            <w:pPr>
              <w:pStyle w:val="12"/>
            </w:pPr>
            <w:r>
              <w:t>≤600万元</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提升我区文化产业竞争力、影响力</w:t>
            </w:r>
          </w:p>
        </w:tc>
        <w:tc>
          <w:tcPr>
            <w:tcW w:w="5386" w:type="dxa"/>
            <w:vAlign w:val="center"/>
          </w:tcPr>
          <w:p>
            <w:pPr>
              <w:pStyle w:val="12"/>
            </w:pPr>
            <w:r>
              <w:t>提升我区文化产业竞争力、影响力</w:t>
            </w:r>
          </w:p>
        </w:tc>
        <w:tc>
          <w:tcPr>
            <w:tcW w:w="2268" w:type="dxa"/>
            <w:vAlign w:val="center"/>
          </w:tcPr>
          <w:p>
            <w:pPr>
              <w:pStyle w:val="12"/>
            </w:pPr>
            <w:r>
              <w:t>较大提高</w:t>
            </w:r>
          </w:p>
        </w:tc>
        <w:tc>
          <w:tcPr>
            <w:tcW w:w="1276" w:type="dxa"/>
            <w:vAlign w:val="center"/>
          </w:tcPr>
          <w:p>
            <w:pPr>
              <w:pStyle w:val="12"/>
            </w:pPr>
            <w:r>
              <w:t>年度工作计划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≥95%</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15、新时代文明实践活动中心建设经费绩效目标表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13030225P004555100667</w:t>
            </w:r>
          </w:p>
        </w:tc>
        <w:tc>
          <w:tcPr>
            <w:tcW w:w="2835" w:type="dxa"/>
            <w:vAlign w:val="center"/>
          </w:tcPr>
          <w:p>
            <w:pPr>
              <w:pStyle w:val="10"/>
            </w:pPr>
            <w:r>
              <w:t>项目名称</w:t>
            </w:r>
          </w:p>
        </w:tc>
        <w:tc>
          <w:tcPr>
            <w:tcW w:w="6095" w:type="dxa"/>
            <w:gridSpan w:val="3"/>
            <w:vAlign w:val="center"/>
          </w:tcPr>
          <w:p>
            <w:pPr>
              <w:pStyle w:val="12"/>
            </w:pPr>
            <w:r>
              <w:t>新时代文明实践活动中心建设经费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通过完成建设新时代文明实践活动中心建设工作、提高我去我区文明实践宣传及活动引导能力，不断提升社会认同参与度。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1.通过提高文明实践宣传引导能力，不断提升社会认同参与度</w:t>
            </w:r>
          </w:p>
          <w:p>
            <w:pPr>
              <w:pStyle w:val="12"/>
            </w:pPr>
            <w:r>
              <w:t>2.通过完成建设新时代文明实践活动中心建设工作、提高我去我区文明实践宣传及活动引导能力。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建设新时代文明实践站所数量</w:t>
            </w:r>
          </w:p>
        </w:tc>
        <w:tc>
          <w:tcPr>
            <w:tcW w:w="5386" w:type="dxa"/>
            <w:vAlign w:val="center"/>
          </w:tcPr>
          <w:p>
            <w:pPr>
              <w:pStyle w:val="12"/>
            </w:pPr>
            <w:r>
              <w:t>建设新时代文明实践站所数量</w:t>
            </w:r>
          </w:p>
        </w:tc>
        <w:tc>
          <w:tcPr>
            <w:tcW w:w="2268" w:type="dxa"/>
            <w:vAlign w:val="center"/>
          </w:tcPr>
          <w:p>
            <w:pPr>
              <w:pStyle w:val="12"/>
            </w:pPr>
            <w:r>
              <w:t>1所</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新时代文明实践中心建设验收合格率</w:t>
            </w:r>
          </w:p>
        </w:tc>
        <w:tc>
          <w:tcPr>
            <w:tcW w:w="5386" w:type="dxa"/>
            <w:vAlign w:val="center"/>
          </w:tcPr>
          <w:p>
            <w:pPr>
              <w:pStyle w:val="12"/>
            </w:pPr>
            <w:r>
              <w:t>新时代文明实践中心建设验收合格率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2024年12月底前完成新时代文明实践中心建设</w:t>
            </w:r>
          </w:p>
        </w:tc>
        <w:tc>
          <w:tcPr>
            <w:tcW w:w="5386" w:type="dxa"/>
            <w:vAlign w:val="center"/>
          </w:tcPr>
          <w:p>
            <w:pPr>
              <w:pStyle w:val="12"/>
            </w:pPr>
            <w:r>
              <w:t>2024年12月底前完成新时代文明实践中心建设</w:t>
            </w:r>
          </w:p>
        </w:tc>
        <w:tc>
          <w:tcPr>
            <w:tcW w:w="2268" w:type="dxa"/>
            <w:vAlign w:val="center"/>
          </w:tcPr>
          <w:p>
            <w:pPr>
              <w:pStyle w:val="12"/>
            </w:pPr>
            <w:r>
              <w:t>12月底前完成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预算金额控制数</w:t>
            </w:r>
          </w:p>
        </w:tc>
        <w:tc>
          <w:tcPr>
            <w:tcW w:w="5386" w:type="dxa"/>
            <w:vAlign w:val="center"/>
          </w:tcPr>
          <w:p>
            <w:pPr>
              <w:pStyle w:val="12"/>
            </w:pPr>
            <w:r>
              <w:t>预算金额控制数</w:t>
            </w:r>
          </w:p>
        </w:tc>
        <w:tc>
          <w:tcPr>
            <w:tcW w:w="2268" w:type="dxa"/>
            <w:vAlign w:val="center"/>
          </w:tcPr>
          <w:p>
            <w:pPr>
              <w:pStyle w:val="12"/>
            </w:pPr>
            <w:r>
              <w:t>≤80万元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新时代文明实践影响力</w:t>
            </w:r>
          </w:p>
        </w:tc>
        <w:tc>
          <w:tcPr>
            <w:tcW w:w="5386" w:type="dxa"/>
            <w:vAlign w:val="center"/>
          </w:tcPr>
          <w:p>
            <w:pPr>
              <w:pStyle w:val="12"/>
            </w:pPr>
            <w:r>
              <w:t>新时代文明实践影响力</w:t>
            </w:r>
          </w:p>
        </w:tc>
        <w:tc>
          <w:tcPr>
            <w:tcW w:w="2268" w:type="dxa"/>
            <w:vAlign w:val="center"/>
          </w:tcPr>
          <w:p>
            <w:pPr>
              <w:pStyle w:val="12"/>
            </w:pPr>
            <w:r>
              <w:t>进一步提高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16、宣传阵地建设资金绩效目标表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13030225P004555100615</w:t>
            </w:r>
          </w:p>
        </w:tc>
        <w:tc>
          <w:tcPr>
            <w:tcW w:w="2835" w:type="dxa"/>
            <w:vAlign w:val="center"/>
          </w:tcPr>
          <w:p>
            <w:pPr>
              <w:pStyle w:val="10"/>
            </w:pPr>
            <w:r>
              <w:t>项目名称</w:t>
            </w:r>
          </w:p>
        </w:tc>
        <w:tc>
          <w:tcPr>
            <w:tcW w:w="6095" w:type="dxa"/>
            <w:gridSpan w:val="3"/>
            <w:vAlign w:val="center"/>
          </w:tcPr>
          <w:p>
            <w:pPr>
              <w:pStyle w:val="12"/>
            </w:pPr>
            <w:r>
              <w:t>宣传阵地建设资金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统一规范全区宣传标语口号、小品，提升主城区城市形象。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1.打造营造良好的宣传氛围</w:t>
            </w:r>
          </w:p>
          <w:p>
            <w:pPr>
              <w:pStyle w:val="12"/>
            </w:pPr>
            <w:r>
              <w:t>2.统一规范全区宣传标语口号、小品，提升主城区城市形象。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各类标语口号、景观小品数量</w:t>
            </w:r>
          </w:p>
        </w:tc>
        <w:tc>
          <w:tcPr>
            <w:tcW w:w="5386" w:type="dxa"/>
            <w:vAlign w:val="center"/>
          </w:tcPr>
          <w:p>
            <w:pPr>
              <w:pStyle w:val="12"/>
            </w:pPr>
            <w:r>
              <w:t>各类标语口号、景观小品数量</w:t>
            </w:r>
          </w:p>
        </w:tc>
        <w:tc>
          <w:tcPr>
            <w:tcW w:w="2268" w:type="dxa"/>
            <w:vAlign w:val="center"/>
          </w:tcPr>
          <w:p>
            <w:pPr>
              <w:pStyle w:val="12"/>
            </w:pPr>
            <w:r>
              <w:t>≥600个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各类标语口号、景观小品质量合格率</w:t>
            </w:r>
          </w:p>
        </w:tc>
        <w:tc>
          <w:tcPr>
            <w:tcW w:w="5386" w:type="dxa"/>
            <w:vAlign w:val="center"/>
          </w:tcPr>
          <w:p>
            <w:pPr>
              <w:pStyle w:val="12"/>
            </w:pPr>
            <w:r>
              <w:t>各类标语口号、景观小品质量合格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2025年12月底按照工作计划完任务</w:t>
            </w:r>
          </w:p>
        </w:tc>
        <w:tc>
          <w:tcPr>
            <w:tcW w:w="5386" w:type="dxa"/>
            <w:vAlign w:val="center"/>
          </w:tcPr>
          <w:p>
            <w:pPr>
              <w:pStyle w:val="12"/>
            </w:pPr>
            <w:r>
              <w:t>2025年12月底按照工作计划完任务</w:t>
            </w:r>
          </w:p>
        </w:tc>
        <w:tc>
          <w:tcPr>
            <w:tcW w:w="2268" w:type="dxa"/>
            <w:vAlign w:val="center"/>
          </w:tcPr>
          <w:p>
            <w:pPr>
              <w:pStyle w:val="12"/>
            </w:pPr>
            <w:r>
              <w:t>按时完成任务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制作维修费用</w:t>
            </w:r>
          </w:p>
        </w:tc>
        <w:tc>
          <w:tcPr>
            <w:tcW w:w="5386" w:type="dxa"/>
            <w:vAlign w:val="center"/>
          </w:tcPr>
          <w:p>
            <w:pPr>
              <w:pStyle w:val="12"/>
            </w:pPr>
            <w:r>
              <w:t>制作维修费用</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氛围营造持续性</w:t>
            </w:r>
          </w:p>
        </w:tc>
        <w:tc>
          <w:tcPr>
            <w:tcW w:w="5386" w:type="dxa"/>
            <w:vAlign w:val="center"/>
          </w:tcPr>
          <w:p>
            <w:pPr>
              <w:pStyle w:val="12"/>
            </w:pPr>
            <w:r>
              <w:t>氛围营造持续性</w:t>
            </w:r>
          </w:p>
        </w:tc>
        <w:tc>
          <w:tcPr>
            <w:tcW w:w="2268" w:type="dxa"/>
            <w:vAlign w:val="center"/>
          </w:tcPr>
          <w:p>
            <w:pPr>
              <w:pStyle w:val="12"/>
            </w:pPr>
            <w:r>
              <w:t>氛围良好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17、政府机关软件正版化工作经费绩效目标表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13030225P00455510060H</w:t>
            </w:r>
          </w:p>
        </w:tc>
        <w:tc>
          <w:tcPr>
            <w:tcW w:w="2835" w:type="dxa"/>
            <w:vAlign w:val="center"/>
          </w:tcPr>
          <w:p>
            <w:pPr>
              <w:pStyle w:val="10"/>
            </w:pPr>
            <w:r>
              <w:t>项目名称</w:t>
            </w:r>
          </w:p>
        </w:tc>
        <w:tc>
          <w:tcPr>
            <w:tcW w:w="6095" w:type="dxa"/>
            <w:gridSpan w:val="3"/>
            <w:vAlign w:val="center"/>
          </w:tcPr>
          <w:p>
            <w:pPr>
              <w:pStyle w:val="12"/>
            </w:pPr>
            <w:r>
              <w:t>政府机关软件正版化工作经费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用于购买金山WPS office 2019（专业版）正版办公软件安装、升级服务，服务涵盖海港区所有党政机关及下属企事业单位。服务费用总结：19.8万元。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4.95</w:t>
            </w:r>
          </w:p>
        </w:tc>
        <w:tc>
          <w:tcPr>
            <w:tcW w:w="2835" w:type="dxa"/>
            <w:vAlign w:val="center"/>
          </w:tcPr>
          <w:p>
            <w:pPr>
              <w:pStyle w:val="13"/>
            </w:pPr>
            <w:r>
              <w:t>9.90</w:t>
            </w:r>
          </w:p>
        </w:tc>
        <w:tc>
          <w:tcPr>
            <w:tcW w:w="2551" w:type="dxa"/>
            <w:vAlign w:val="center"/>
          </w:tcPr>
          <w:p>
            <w:pPr>
              <w:pStyle w:val="13"/>
            </w:pPr>
            <w:r>
              <w:t>14.85</w:t>
            </w:r>
          </w:p>
        </w:tc>
        <w:tc>
          <w:tcPr>
            <w:tcW w:w="3544" w:type="dxa"/>
            <w:gridSpan w:val="2"/>
            <w:vAlign w:val="center"/>
          </w:tcPr>
          <w:p>
            <w:pPr>
              <w:pStyle w:val="13"/>
            </w:pPr>
            <w:r>
              <w:t>19.80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1.完成当年软件正版化安装维护工作</w:t>
            </w:r>
          </w:p>
          <w:p>
            <w:pPr>
              <w:pStyle w:val="12"/>
            </w:pPr>
            <w:r>
              <w:t>2. 实现政府机关做好办公软件的全覆盖工作，完成事业单位的办公软件正版化工作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购买正版办公软件</w:t>
            </w:r>
          </w:p>
        </w:tc>
        <w:tc>
          <w:tcPr>
            <w:tcW w:w="5386" w:type="dxa"/>
            <w:vAlign w:val="center"/>
          </w:tcPr>
          <w:p>
            <w:pPr>
              <w:pStyle w:val="12"/>
            </w:pPr>
            <w:r>
              <w:t>用于购买WPS正版办公软件区域授权安装、升级服务，为全区政府机关、企事业单位授权安装、升级正版办公软件。</w:t>
            </w:r>
          </w:p>
        </w:tc>
        <w:tc>
          <w:tcPr>
            <w:tcW w:w="2268" w:type="dxa"/>
            <w:vAlign w:val="center"/>
          </w:tcPr>
          <w:p>
            <w:pPr>
              <w:pStyle w:val="12"/>
            </w:pPr>
            <w:r>
              <w:t>≥4000套</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服务项目完成率</w:t>
            </w:r>
          </w:p>
        </w:tc>
        <w:tc>
          <w:tcPr>
            <w:tcW w:w="5386" w:type="dxa"/>
            <w:vAlign w:val="center"/>
          </w:tcPr>
          <w:p>
            <w:pPr>
              <w:pStyle w:val="12"/>
            </w:pPr>
            <w:r>
              <w:t>按照合同约定时限，完成正版软件授权安装服务</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软件使用年限</w:t>
            </w:r>
          </w:p>
        </w:tc>
        <w:tc>
          <w:tcPr>
            <w:tcW w:w="5386" w:type="dxa"/>
            <w:vAlign w:val="center"/>
          </w:tcPr>
          <w:p>
            <w:pPr>
              <w:pStyle w:val="12"/>
            </w:pPr>
            <w:r>
              <w:t>软件授权使用时效</w:t>
            </w:r>
          </w:p>
        </w:tc>
        <w:tc>
          <w:tcPr>
            <w:tcW w:w="2268" w:type="dxa"/>
            <w:vAlign w:val="center"/>
          </w:tcPr>
          <w:p>
            <w:pPr>
              <w:pStyle w:val="12"/>
            </w:pPr>
            <w:r>
              <w:t>≥1年</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购买区域授权正版软件服务费用</w:t>
            </w:r>
          </w:p>
        </w:tc>
        <w:tc>
          <w:tcPr>
            <w:tcW w:w="2268" w:type="dxa"/>
            <w:vAlign w:val="center"/>
          </w:tcPr>
          <w:p>
            <w:pPr>
              <w:pStyle w:val="12"/>
            </w:pPr>
            <w:r>
              <w:t>≤19.8万元</w:t>
            </w:r>
          </w:p>
        </w:tc>
        <w:tc>
          <w:tcPr>
            <w:tcW w:w="1276" w:type="dxa"/>
            <w:vAlign w:val="center"/>
          </w:tcPr>
          <w:p>
            <w:pPr>
              <w:pStyle w:val="12"/>
            </w:pPr>
            <w:r>
              <w:t>根据当年授权谈判约定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软件服务维护时限</w:t>
            </w:r>
          </w:p>
        </w:tc>
        <w:tc>
          <w:tcPr>
            <w:tcW w:w="5386" w:type="dxa"/>
            <w:vAlign w:val="center"/>
          </w:tcPr>
          <w:p>
            <w:pPr>
              <w:pStyle w:val="12"/>
            </w:pPr>
            <w:r>
              <w:t>软件服务维护时限</w:t>
            </w:r>
          </w:p>
        </w:tc>
        <w:tc>
          <w:tcPr>
            <w:tcW w:w="2268" w:type="dxa"/>
            <w:vAlign w:val="center"/>
          </w:tcPr>
          <w:p>
            <w:pPr>
              <w:pStyle w:val="12"/>
            </w:pPr>
            <w:r>
              <w:t>1年</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受众满意度</w:t>
            </w:r>
          </w:p>
        </w:tc>
        <w:tc>
          <w:tcPr>
            <w:tcW w:w="2268" w:type="dxa"/>
            <w:vAlign w:val="center"/>
          </w:tcPr>
          <w:p>
            <w:pPr>
              <w:pStyle w:val="12"/>
            </w:pPr>
            <w:r>
              <w:t>≥90%</w:t>
            </w:r>
          </w:p>
        </w:tc>
        <w:tc>
          <w:tcPr>
            <w:tcW w:w="1276" w:type="dxa"/>
            <w:vAlign w:val="center"/>
          </w:tcPr>
          <w:p>
            <w:pPr>
              <w:pStyle w:val="12"/>
            </w:pPr>
            <w:r>
              <w:t>检查反馈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18、重点党报党刊订阅经费绩效目标表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13030225P000022100016</w:t>
            </w:r>
          </w:p>
        </w:tc>
        <w:tc>
          <w:tcPr>
            <w:tcW w:w="2835" w:type="dxa"/>
            <w:vAlign w:val="center"/>
          </w:tcPr>
          <w:p>
            <w:pPr>
              <w:pStyle w:val="10"/>
            </w:pPr>
            <w:r>
              <w:t>项目名称</w:t>
            </w:r>
          </w:p>
        </w:tc>
        <w:tc>
          <w:tcPr>
            <w:tcW w:w="6095" w:type="dxa"/>
            <w:gridSpan w:val="3"/>
            <w:vAlign w:val="center"/>
          </w:tcPr>
          <w:p>
            <w:pPr>
              <w:pStyle w:val="12"/>
            </w:pPr>
            <w:r>
              <w:t>重点党报党刊订阅经费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235.00</w:t>
            </w:r>
          </w:p>
        </w:tc>
        <w:tc>
          <w:tcPr>
            <w:tcW w:w="2835" w:type="dxa"/>
            <w:vAlign w:val="center"/>
          </w:tcPr>
          <w:p>
            <w:pPr>
              <w:pStyle w:val="10"/>
            </w:pPr>
            <w:r>
              <w:t>其中：财政    资金</w:t>
            </w:r>
          </w:p>
        </w:tc>
        <w:tc>
          <w:tcPr>
            <w:tcW w:w="2551" w:type="dxa"/>
            <w:vAlign w:val="center"/>
          </w:tcPr>
          <w:p>
            <w:pPr>
              <w:pStyle w:val="12"/>
            </w:pPr>
            <w:r>
              <w:t>235.00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用于党报党刊征订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58.75</w:t>
            </w:r>
          </w:p>
        </w:tc>
        <w:tc>
          <w:tcPr>
            <w:tcW w:w="2835" w:type="dxa"/>
            <w:vAlign w:val="center"/>
          </w:tcPr>
          <w:p>
            <w:pPr>
              <w:pStyle w:val="13"/>
            </w:pPr>
            <w:r>
              <w:t>117.50</w:t>
            </w:r>
          </w:p>
        </w:tc>
        <w:tc>
          <w:tcPr>
            <w:tcW w:w="2551" w:type="dxa"/>
            <w:vAlign w:val="center"/>
          </w:tcPr>
          <w:p>
            <w:pPr>
              <w:pStyle w:val="13"/>
            </w:pPr>
            <w:r>
              <w:t>176.25</w:t>
            </w:r>
          </w:p>
        </w:tc>
        <w:tc>
          <w:tcPr>
            <w:tcW w:w="3544" w:type="dxa"/>
            <w:gridSpan w:val="2"/>
            <w:vAlign w:val="center"/>
          </w:tcPr>
          <w:p>
            <w:pPr>
              <w:pStyle w:val="13"/>
            </w:pPr>
            <w:r>
              <w:t>235.00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1.做好党报党刊征订是一项重要的政治任务，《人民日报》《求是》《光明日报》《经济日报》《河北日报》《秦皇岛日报》等重点党报党刊的定价和任务量逐年增加，务必保障按照任务数量完成征订工作</w:t>
            </w:r>
          </w:p>
          <w:p>
            <w:pPr>
              <w:pStyle w:val="12"/>
            </w:pPr>
            <w:r>
              <w:t>2.务必保障按时间完成征订工作，及时传播好党的声音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完成《秦皇岛日报》订阅数量</w:t>
            </w:r>
          </w:p>
        </w:tc>
        <w:tc>
          <w:tcPr>
            <w:tcW w:w="5386" w:type="dxa"/>
            <w:vAlign w:val="center"/>
          </w:tcPr>
          <w:p>
            <w:pPr>
              <w:pStyle w:val="12"/>
            </w:pPr>
            <w:r>
              <w:t>完成《秦皇岛日报》订阅数量</w:t>
            </w:r>
          </w:p>
        </w:tc>
        <w:tc>
          <w:tcPr>
            <w:tcW w:w="2268" w:type="dxa"/>
            <w:vAlign w:val="center"/>
          </w:tcPr>
          <w:p>
            <w:pPr>
              <w:pStyle w:val="12"/>
            </w:pPr>
            <w:r>
              <w:t>4984份</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订阅量完成率</w:t>
            </w:r>
          </w:p>
        </w:tc>
        <w:tc>
          <w:tcPr>
            <w:tcW w:w="5386" w:type="dxa"/>
            <w:vAlign w:val="center"/>
          </w:tcPr>
          <w:p>
            <w:pPr>
              <w:pStyle w:val="12"/>
            </w:pPr>
            <w:r>
              <w:t>完成重点党报党刊订阅量</w:t>
            </w:r>
          </w:p>
        </w:tc>
        <w:tc>
          <w:tcPr>
            <w:tcW w:w="2268" w:type="dxa"/>
            <w:vAlign w:val="center"/>
          </w:tcPr>
          <w:p>
            <w:pPr>
              <w:pStyle w:val="12"/>
            </w:pPr>
            <w:r>
              <w:t>≥95%</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2025年12月底前完成市委下达党报党刊征订发放任务</w:t>
            </w:r>
          </w:p>
        </w:tc>
        <w:tc>
          <w:tcPr>
            <w:tcW w:w="5386" w:type="dxa"/>
            <w:vAlign w:val="center"/>
          </w:tcPr>
          <w:p>
            <w:pPr>
              <w:pStyle w:val="12"/>
            </w:pPr>
            <w:r>
              <w:t>2025年12月底前完成市委下达党报党刊征订发放任务</w:t>
            </w:r>
          </w:p>
        </w:tc>
        <w:tc>
          <w:tcPr>
            <w:tcW w:w="2268" w:type="dxa"/>
            <w:vAlign w:val="center"/>
          </w:tcPr>
          <w:p>
            <w:pPr>
              <w:pStyle w:val="12"/>
            </w:pPr>
            <w:r>
              <w:t>12底前完成</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重点党报党款订阅款</w:t>
            </w:r>
          </w:p>
        </w:tc>
        <w:tc>
          <w:tcPr>
            <w:tcW w:w="5386" w:type="dxa"/>
            <w:vAlign w:val="center"/>
          </w:tcPr>
          <w:p>
            <w:pPr>
              <w:pStyle w:val="12"/>
            </w:pPr>
            <w:r>
              <w:t>重点党报党款订阅款</w:t>
            </w:r>
          </w:p>
        </w:tc>
        <w:tc>
          <w:tcPr>
            <w:tcW w:w="2268" w:type="dxa"/>
            <w:vAlign w:val="center"/>
          </w:tcPr>
          <w:p>
            <w:pPr>
              <w:pStyle w:val="12"/>
            </w:pPr>
            <w:r>
              <w:t>≤235万元</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干部思想引领影响</w:t>
            </w:r>
          </w:p>
        </w:tc>
        <w:tc>
          <w:tcPr>
            <w:tcW w:w="5386" w:type="dxa"/>
            <w:vAlign w:val="center"/>
          </w:tcPr>
          <w:p>
            <w:pPr>
              <w:pStyle w:val="12"/>
            </w:pPr>
            <w:r>
              <w:t>党报党刊对我区干部思想引领影响</w:t>
            </w:r>
          </w:p>
        </w:tc>
        <w:tc>
          <w:tcPr>
            <w:tcW w:w="2268" w:type="dxa"/>
            <w:vAlign w:val="center"/>
          </w:tcPr>
          <w:p>
            <w:pPr>
              <w:pStyle w:val="12"/>
            </w:pPr>
            <w:r>
              <w:t>持续提高</w:t>
            </w:r>
          </w:p>
        </w:tc>
        <w:tc>
          <w:tcPr>
            <w:tcW w:w="1276" w:type="dxa"/>
            <w:vAlign w:val="center"/>
          </w:tcPr>
          <w:p>
            <w:pPr>
              <w:pStyle w:val="12"/>
            </w:pPr>
            <w:r>
              <w:t>工作经验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19、重点党报党刊订阅经费绩效目标表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13030225P00002210002R</w:t>
            </w:r>
          </w:p>
        </w:tc>
        <w:tc>
          <w:tcPr>
            <w:tcW w:w="2835" w:type="dxa"/>
            <w:vAlign w:val="center"/>
          </w:tcPr>
          <w:p>
            <w:pPr>
              <w:pStyle w:val="10"/>
            </w:pPr>
            <w:r>
              <w:t>项目名称</w:t>
            </w:r>
          </w:p>
        </w:tc>
        <w:tc>
          <w:tcPr>
            <w:tcW w:w="6095" w:type="dxa"/>
            <w:gridSpan w:val="3"/>
            <w:vAlign w:val="center"/>
          </w:tcPr>
          <w:p>
            <w:pPr>
              <w:pStyle w:val="12"/>
            </w:pPr>
            <w:r>
              <w:t>重点党报党刊订阅经费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235.00</w:t>
            </w:r>
          </w:p>
        </w:tc>
        <w:tc>
          <w:tcPr>
            <w:tcW w:w="2835" w:type="dxa"/>
            <w:vAlign w:val="center"/>
          </w:tcPr>
          <w:p>
            <w:pPr>
              <w:pStyle w:val="10"/>
            </w:pPr>
            <w:r>
              <w:t>其中：财政    资金</w:t>
            </w:r>
          </w:p>
        </w:tc>
        <w:tc>
          <w:tcPr>
            <w:tcW w:w="2551" w:type="dxa"/>
            <w:vAlign w:val="center"/>
          </w:tcPr>
          <w:p>
            <w:pPr>
              <w:pStyle w:val="12"/>
            </w:pPr>
            <w:r>
              <w:t>235.00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做好党报党刊征订是一项重要的政治任务，《人民日报》《求是》《光明日报》《经济日报》《河北日报》《秦皇岛日报》等重点党报党刊的定价和任务量逐年增加，务必保障按照任务数量完成征订工作。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117.50</w:t>
            </w:r>
          </w:p>
        </w:tc>
        <w:tc>
          <w:tcPr>
            <w:tcW w:w="2551" w:type="dxa"/>
            <w:vAlign w:val="center"/>
          </w:tcPr>
          <w:p>
            <w:pPr>
              <w:pStyle w:val="13"/>
            </w:pPr>
            <w:r>
              <w:t>164.50</w:t>
            </w:r>
          </w:p>
        </w:tc>
        <w:tc>
          <w:tcPr>
            <w:tcW w:w="3544" w:type="dxa"/>
            <w:gridSpan w:val="2"/>
            <w:vAlign w:val="center"/>
          </w:tcPr>
          <w:p>
            <w:pPr>
              <w:pStyle w:val="13"/>
            </w:pPr>
            <w:r>
              <w:t>235.00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1.务必保障按时间完成征订工作，及时传播好党的声音。</w:t>
            </w:r>
          </w:p>
          <w:p>
            <w:pPr>
              <w:pStyle w:val="12"/>
            </w:pPr>
            <w:r>
              <w:t>2.做好党报党刊征订是一项重要的政治任务，《人民日报》《求是》《光明日报》《经济日报》《河北日报》《秦皇岛日报》等重点党报党刊的定价和任务量逐年增加，务必保障按照任务数量完成征订工作。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完成党报党刊订阅数量</w:t>
            </w:r>
          </w:p>
        </w:tc>
        <w:tc>
          <w:tcPr>
            <w:tcW w:w="5386" w:type="dxa"/>
            <w:vAlign w:val="center"/>
          </w:tcPr>
          <w:p>
            <w:pPr>
              <w:pStyle w:val="12"/>
            </w:pPr>
            <w:r>
              <w:t>完成党报党刊订阅数量</w:t>
            </w:r>
          </w:p>
        </w:tc>
        <w:tc>
          <w:tcPr>
            <w:tcW w:w="2268" w:type="dxa"/>
            <w:vAlign w:val="center"/>
          </w:tcPr>
          <w:p>
            <w:pPr>
              <w:pStyle w:val="12"/>
            </w:pPr>
            <w:r>
              <w:t>≥9878份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订阅量完成率</w:t>
            </w:r>
          </w:p>
        </w:tc>
        <w:tc>
          <w:tcPr>
            <w:tcW w:w="5386" w:type="dxa"/>
            <w:vAlign w:val="center"/>
          </w:tcPr>
          <w:p>
            <w:pPr>
              <w:pStyle w:val="12"/>
            </w:pPr>
            <w:r>
              <w:t>完成党报党刊订阅数量</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2025年12月底前完成市委下达党报党刊任务</w:t>
            </w:r>
          </w:p>
        </w:tc>
        <w:tc>
          <w:tcPr>
            <w:tcW w:w="5386" w:type="dxa"/>
            <w:vAlign w:val="center"/>
          </w:tcPr>
          <w:p>
            <w:pPr>
              <w:pStyle w:val="12"/>
            </w:pPr>
            <w:r>
              <w:t>2025年12月底前完成市委下达党报党刊任务</w:t>
            </w:r>
          </w:p>
        </w:tc>
        <w:tc>
          <w:tcPr>
            <w:tcW w:w="2268" w:type="dxa"/>
            <w:vAlign w:val="center"/>
          </w:tcPr>
          <w:p>
            <w:pPr>
              <w:pStyle w:val="12"/>
            </w:pPr>
            <w:r>
              <w:t>12月底前完成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≤470万元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干部思想引领影响</w:t>
            </w:r>
          </w:p>
        </w:tc>
        <w:tc>
          <w:tcPr>
            <w:tcW w:w="5386" w:type="dxa"/>
            <w:vAlign w:val="center"/>
          </w:tcPr>
          <w:p>
            <w:pPr>
              <w:pStyle w:val="12"/>
            </w:pPr>
            <w:r>
              <w:t>党报党刊对我区干部思想引领影响</w:t>
            </w:r>
          </w:p>
        </w:tc>
        <w:tc>
          <w:tcPr>
            <w:tcW w:w="2268" w:type="dxa"/>
            <w:vAlign w:val="center"/>
          </w:tcPr>
          <w:p>
            <w:pPr>
              <w:pStyle w:val="12"/>
            </w:pPr>
            <w:r>
              <w:t>持续提高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党的思想得到有效传播</w:t>
            </w:r>
          </w:p>
        </w:tc>
        <w:tc>
          <w:tcPr>
            <w:tcW w:w="5386" w:type="dxa"/>
            <w:vAlign w:val="center"/>
          </w:tcPr>
          <w:p>
            <w:pPr>
              <w:pStyle w:val="12"/>
            </w:pPr>
            <w:r>
              <w:t>借助党报党刊促进党的思想得到有效传播</w:t>
            </w:r>
          </w:p>
        </w:tc>
        <w:tc>
          <w:tcPr>
            <w:tcW w:w="2268" w:type="dxa"/>
            <w:vAlign w:val="center"/>
          </w:tcPr>
          <w:p>
            <w:pPr>
              <w:pStyle w:val="12"/>
            </w:pPr>
            <w:r>
              <w:t>普遍提高</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受众满意度</w:t>
            </w:r>
          </w:p>
        </w:tc>
        <w:tc>
          <w:tcPr>
            <w:tcW w:w="5386" w:type="dxa"/>
            <w:vAlign w:val="center"/>
          </w:tcPr>
          <w:p>
            <w:pPr>
              <w:pStyle w:val="12"/>
            </w:pPr>
            <w:r>
              <w:t>党报党刊订阅工作满意程度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20、重点工作宣传经费（含典型宣传、扫黄打非、平民偶像、国防教育）绩效目标表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13030225P00455510062Q</w:t>
            </w:r>
          </w:p>
        </w:tc>
        <w:tc>
          <w:tcPr>
            <w:tcW w:w="2835" w:type="dxa"/>
            <w:vAlign w:val="center"/>
          </w:tcPr>
          <w:p>
            <w:pPr>
              <w:pStyle w:val="10"/>
            </w:pPr>
            <w:r>
              <w:t>项目名称</w:t>
            </w:r>
          </w:p>
        </w:tc>
        <w:tc>
          <w:tcPr>
            <w:tcW w:w="6095" w:type="dxa"/>
            <w:gridSpan w:val="3"/>
            <w:vAlign w:val="center"/>
          </w:tcPr>
          <w:p>
            <w:pPr>
              <w:pStyle w:val="12"/>
            </w:pPr>
            <w:r>
              <w:t>重点工作宣传经费（含典型宣传、扫黄打非、平民偶像、国防教育）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1、开展广泛宣传，营造良好的宣传舆论氛围。</w:t>
            </w:r>
          </w:p>
          <w:p>
            <w:pPr>
              <w:pStyle w:val="12"/>
            </w:pPr>
            <w:r>
              <w:t>2、加强典型宣传工作，注重各类典型培树。</w:t>
            </w:r>
          </w:p>
          <w:p>
            <w:pPr>
              <w:pStyle w:val="12"/>
            </w:pPr>
            <w:r>
              <w:t>3、持续加强省级扫黄打非基层示范站点和区级护苗工作站建设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1.持续加强省级扫黄打非基层示范站点和区级护苗工作站建设</w:t>
            </w:r>
          </w:p>
          <w:p>
            <w:pPr>
              <w:pStyle w:val="12"/>
            </w:pPr>
            <w:r>
              <w:t>2.开展广泛宣传，营造良好的宣传舆论氛围。加强典型宣传工作，注重各类典型培树。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建设省级扫黄打非示范点</w:t>
            </w:r>
          </w:p>
        </w:tc>
        <w:tc>
          <w:tcPr>
            <w:tcW w:w="5386" w:type="dxa"/>
            <w:vAlign w:val="center"/>
          </w:tcPr>
          <w:p>
            <w:pPr>
              <w:pStyle w:val="12"/>
            </w:pPr>
            <w:r>
              <w:t>建设省级扫黄打非示范点数量</w:t>
            </w:r>
          </w:p>
        </w:tc>
        <w:tc>
          <w:tcPr>
            <w:tcW w:w="2268" w:type="dxa"/>
            <w:vAlign w:val="center"/>
          </w:tcPr>
          <w:p>
            <w:pPr>
              <w:pStyle w:val="12"/>
            </w:pPr>
            <w:r>
              <w:t>≥3个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先进典型数量</w:t>
            </w:r>
          </w:p>
        </w:tc>
        <w:tc>
          <w:tcPr>
            <w:tcW w:w="5386" w:type="dxa"/>
            <w:vAlign w:val="center"/>
          </w:tcPr>
          <w:p>
            <w:pPr>
              <w:pStyle w:val="12"/>
            </w:pPr>
            <w:r>
              <w:t>道德模范、身边好人、新时代好少年数量</w:t>
            </w:r>
          </w:p>
        </w:tc>
        <w:tc>
          <w:tcPr>
            <w:tcW w:w="2268" w:type="dxa"/>
            <w:vAlign w:val="center"/>
          </w:tcPr>
          <w:p>
            <w:pPr>
              <w:pStyle w:val="12"/>
            </w:pPr>
            <w:r>
              <w:t>≥60人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提高基层扫黄打非工作水平</w:t>
            </w:r>
          </w:p>
        </w:tc>
        <w:tc>
          <w:tcPr>
            <w:tcW w:w="5386" w:type="dxa"/>
            <w:vAlign w:val="center"/>
          </w:tcPr>
          <w:p>
            <w:pPr>
              <w:pStyle w:val="12"/>
            </w:pPr>
            <w:r>
              <w:t>提高基层扫黄打非工作水平</w:t>
            </w:r>
          </w:p>
        </w:tc>
        <w:tc>
          <w:tcPr>
            <w:tcW w:w="2268" w:type="dxa"/>
            <w:vAlign w:val="center"/>
          </w:tcPr>
          <w:p>
            <w:pPr>
              <w:pStyle w:val="12"/>
            </w:pPr>
            <w:r>
              <w:t>稳步提升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2025年12月底前完成站点建设</w:t>
            </w:r>
          </w:p>
        </w:tc>
        <w:tc>
          <w:tcPr>
            <w:tcW w:w="5386" w:type="dxa"/>
            <w:vAlign w:val="center"/>
          </w:tcPr>
          <w:p>
            <w:pPr>
              <w:pStyle w:val="12"/>
            </w:pPr>
            <w:r>
              <w:t>2025年12月底前完成站点建设</w:t>
            </w:r>
          </w:p>
        </w:tc>
        <w:tc>
          <w:tcPr>
            <w:tcW w:w="2268" w:type="dxa"/>
            <w:vAlign w:val="center"/>
          </w:tcPr>
          <w:p>
            <w:pPr>
              <w:pStyle w:val="12"/>
            </w:pPr>
            <w:r>
              <w:t>2025年底前完成站点建设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费用控制数</w:t>
            </w:r>
          </w:p>
        </w:tc>
        <w:tc>
          <w:tcPr>
            <w:tcW w:w="5386" w:type="dxa"/>
            <w:vAlign w:val="center"/>
          </w:tcPr>
          <w:p>
            <w:pPr>
              <w:pStyle w:val="12"/>
            </w:pPr>
            <w:r>
              <w:t>按标准及预算额度合理支出费用</w:t>
            </w:r>
          </w:p>
        </w:tc>
        <w:tc>
          <w:tcPr>
            <w:tcW w:w="2268" w:type="dxa"/>
            <w:vAlign w:val="center"/>
          </w:tcPr>
          <w:p>
            <w:pPr>
              <w:pStyle w:val="12"/>
            </w:pPr>
            <w:r>
              <w:t>≤80万元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外宣宣传影响力</w:t>
            </w:r>
          </w:p>
        </w:tc>
        <w:tc>
          <w:tcPr>
            <w:tcW w:w="5386" w:type="dxa"/>
            <w:vAlign w:val="center"/>
          </w:tcPr>
          <w:p>
            <w:pPr>
              <w:pStyle w:val="12"/>
            </w:pPr>
            <w:r>
              <w:t>提升全区对外宣传影响力</w:t>
            </w:r>
          </w:p>
        </w:tc>
        <w:tc>
          <w:tcPr>
            <w:tcW w:w="2268" w:type="dxa"/>
            <w:vAlign w:val="center"/>
          </w:tcPr>
          <w:p>
            <w:pPr>
              <w:pStyle w:val="12"/>
            </w:pPr>
            <w:r>
              <w:t>良好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维护社会秩序稳定</w:t>
            </w:r>
          </w:p>
        </w:tc>
        <w:tc>
          <w:tcPr>
            <w:tcW w:w="5386" w:type="dxa"/>
            <w:vAlign w:val="center"/>
          </w:tcPr>
          <w:p>
            <w:pPr>
              <w:pStyle w:val="12"/>
            </w:pPr>
            <w:r>
              <w:t>营造良好的宣传舆论氛围，维护社会秩序稳定</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21、重要节日及群众性重点文化活动经费绩效目标表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13030225P004555100596</w:t>
            </w:r>
          </w:p>
        </w:tc>
        <w:tc>
          <w:tcPr>
            <w:tcW w:w="2835" w:type="dxa"/>
            <w:vAlign w:val="center"/>
          </w:tcPr>
          <w:p>
            <w:pPr>
              <w:pStyle w:val="10"/>
            </w:pPr>
            <w:r>
              <w:t>项目名称</w:t>
            </w:r>
          </w:p>
        </w:tc>
        <w:tc>
          <w:tcPr>
            <w:tcW w:w="6095" w:type="dxa"/>
            <w:gridSpan w:val="3"/>
            <w:vAlign w:val="center"/>
          </w:tcPr>
          <w:p>
            <w:pPr>
              <w:pStyle w:val="12"/>
            </w:pPr>
            <w:r>
              <w:t>重要节日及群众性重点文化活动经费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开展重要节日及群众性重点文化活动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1.组织好我区重要节日活动及临时性重点文化工作</w:t>
            </w:r>
          </w:p>
          <w:p>
            <w:pPr>
              <w:pStyle w:val="12"/>
            </w:pPr>
            <w:r>
              <w:t>2.开展好海港区全年群众性重点文化活动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重点文化活动项目数量</w:t>
            </w:r>
          </w:p>
        </w:tc>
        <w:tc>
          <w:tcPr>
            <w:tcW w:w="2268" w:type="dxa"/>
            <w:vAlign w:val="center"/>
          </w:tcPr>
          <w:p>
            <w:pPr>
              <w:pStyle w:val="12"/>
            </w:pPr>
            <w:r>
              <w:t>≥3项</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文化活动效果达标率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2025年12月底前完成重点文化活动项目</w:t>
            </w:r>
          </w:p>
        </w:tc>
        <w:tc>
          <w:tcPr>
            <w:tcW w:w="2268" w:type="dxa"/>
            <w:vAlign w:val="center"/>
          </w:tcPr>
          <w:p>
            <w:pPr>
              <w:pStyle w:val="12"/>
            </w:pPr>
            <w:r>
              <w:t>按计划完成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费用支出控制数</w:t>
            </w:r>
          </w:p>
        </w:tc>
        <w:tc>
          <w:tcPr>
            <w:tcW w:w="2268" w:type="dxa"/>
            <w:vAlign w:val="center"/>
          </w:tcPr>
          <w:p>
            <w:pPr>
              <w:pStyle w:val="12"/>
            </w:pPr>
            <w:r>
              <w:t>≤80万元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活动影响力后期延续性</w:t>
            </w:r>
          </w:p>
        </w:tc>
        <w:tc>
          <w:tcPr>
            <w:tcW w:w="2268" w:type="dxa"/>
            <w:vAlign w:val="center"/>
          </w:tcPr>
          <w:p>
            <w:pPr>
              <w:pStyle w:val="12"/>
            </w:pPr>
            <w:r>
              <w:t>≥3年</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受众覆盖面</w:t>
            </w:r>
          </w:p>
        </w:tc>
        <w:tc>
          <w:tcPr>
            <w:tcW w:w="2268" w:type="dxa"/>
            <w:vAlign w:val="center"/>
          </w:tcPr>
          <w:p>
            <w:pPr>
              <w:pStyle w:val="12"/>
            </w:pPr>
            <w:r>
              <w:t>≥50000人次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213.71</w:t>
            </w:r>
          </w:p>
        </w:tc>
        <w:tc>
          <w:tcPr>
            <w:tcW w:w="964" w:type="dxa"/>
            <w:vAlign w:val="center"/>
          </w:tcPr>
          <w:p>
            <w:pPr>
              <w:pStyle w:val="15"/>
            </w:pPr>
            <w:r>
              <w:t>213.71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中共秦皇岛市海港区委宣传部本级小计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213.71</w:t>
            </w:r>
          </w:p>
        </w:tc>
        <w:tc>
          <w:tcPr>
            <w:tcW w:w="964" w:type="dxa"/>
            <w:vAlign w:val="center"/>
          </w:tcPr>
          <w:p>
            <w:pPr>
              <w:pStyle w:val="15"/>
            </w:pPr>
            <w:r>
              <w:t>213.71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34.04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份</w:t>
            </w:r>
          </w:p>
        </w:tc>
        <w:tc>
          <w:tcPr>
            <w:tcW w:w="850" w:type="dxa"/>
            <w:vAlign w:val="center"/>
          </w:tcPr>
          <w:p>
            <w:pPr>
              <w:pStyle w:val="11"/>
            </w:pPr>
            <w:r>
              <w:t>2</w:t>
            </w:r>
          </w:p>
        </w:tc>
        <w:tc>
          <w:tcPr>
            <w:tcW w:w="850" w:type="dxa"/>
            <w:vAlign w:val="center"/>
          </w:tcPr>
          <w:p>
            <w:pPr>
              <w:pStyle w:val="11"/>
            </w:pPr>
            <w:r>
              <w:t>0.33</w:t>
            </w:r>
          </w:p>
        </w:tc>
        <w:tc>
          <w:tcPr>
            <w:tcW w:w="964" w:type="dxa"/>
            <w:vAlign w:val="center"/>
          </w:tcPr>
          <w:p>
            <w:pPr>
              <w:pStyle w:val="11"/>
            </w:pPr>
            <w:r>
              <w:t>0.67</w:t>
            </w:r>
          </w:p>
        </w:tc>
        <w:tc>
          <w:tcPr>
            <w:tcW w:w="964" w:type="dxa"/>
            <w:vAlign w:val="center"/>
          </w:tcPr>
          <w:p>
            <w:pPr>
              <w:pStyle w:val="11"/>
            </w:pPr>
            <w:r>
              <w:t>0.67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34.04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2.04</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34.04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350</w:t>
            </w:r>
          </w:p>
        </w:tc>
        <w:tc>
          <w:tcPr>
            <w:tcW w:w="850" w:type="dxa"/>
            <w:vAlign w:val="center"/>
          </w:tcPr>
          <w:p>
            <w:pPr>
              <w:pStyle w:val="11"/>
            </w:pPr>
            <w:r>
              <w:t>0.00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《今日海港区》宣传经费</w:t>
            </w:r>
          </w:p>
        </w:tc>
        <w:tc>
          <w:tcPr>
            <w:tcW w:w="964" w:type="dxa"/>
            <w:vAlign w:val="center"/>
          </w:tcPr>
          <w:p>
            <w:pPr>
              <w:pStyle w:val="11"/>
            </w:pPr>
            <w:r>
              <w:t>166.00</w:t>
            </w:r>
          </w:p>
        </w:tc>
        <w:tc>
          <w:tcPr>
            <w:tcW w:w="1134" w:type="dxa"/>
            <w:vAlign w:val="center"/>
          </w:tcPr>
          <w:p>
            <w:pPr>
              <w:pStyle w:val="12"/>
            </w:pPr>
            <w:r>
              <w:t>电视服务</w:t>
            </w:r>
          </w:p>
        </w:tc>
        <w:tc>
          <w:tcPr>
            <w:tcW w:w="1134" w:type="dxa"/>
            <w:vAlign w:val="center"/>
          </w:tcPr>
          <w:p>
            <w:pPr>
              <w:pStyle w:val="12"/>
            </w:pPr>
            <w:r>
              <w:t>C06020200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创城经费（含公益广告、精神文明建设、未成年人思想道德、新时代文明实践中心运行维护）</w:t>
            </w:r>
          </w:p>
        </w:tc>
        <w:tc>
          <w:tcPr>
            <w:tcW w:w="964" w:type="dxa"/>
            <w:vAlign w:val="center"/>
          </w:tcPr>
          <w:p>
            <w:pPr>
              <w:pStyle w:val="11"/>
            </w:pPr>
            <w:r>
              <w:t>200.00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28.00</w:t>
            </w:r>
          </w:p>
        </w:tc>
        <w:tc>
          <w:tcPr>
            <w:tcW w:w="964"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新时代文明实践活动中心建设经费</w:t>
            </w:r>
          </w:p>
        </w:tc>
        <w:tc>
          <w:tcPr>
            <w:tcW w:w="964" w:type="dxa"/>
            <w:vAlign w:val="center"/>
          </w:tcPr>
          <w:p>
            <w:pPr>
              <w:pStyle w:val="11"/>
            </w:pPr>
            <w:r>
              <w:t>80.00</w:t>
            </w:r>
          </w:p>
        </w:tc>
        <w:tc>
          <w:tcPr>
            <w:tcW w:w="1134" w:type="dxa"/>
            <w:vAlign w:val="center"/>
          </w:tcPr>
          <w:p>
            <w:pPr>
              <w:pStyle w:val="12"/>
            </w:pPr>
            <w:r>
              <w:t>区域规划和设计服务</w:t>
            </w:r>
          </w:p>
        </w:tc>
        <w:tc>
          <w:tcPr>
            <w:tcW w:w="1134" w:type="dxa"/>
            <w:vAlign w:val="center"/>
          </w:tcPr>
          <w:p>
            <w:pPr>
              <w:pStyle w:val="12"/>
            </w:pPr>
            <w:r>
              <w:t>C13010000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中共秦皇岛市海港区委宣传部本级上年末固定资产金额为202.65万元（详见下表）。本年度拟购置固定资产总额为0.00万元，已按要求列入政府采购预算，详见政府采购预算表。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211001中共秦皇岛市海港区委宣传部本级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386</w:t>
            </w:r>
          </w:p>
        </w:tc>
        <w:tc>
          <w:tcPr>
            <w:tcW w:w="2835" w:type="dxa"/>
            <w:vAlign w:val="center"/>
          </w:tcPr>
          <w:p>
            <w:pPr>
              <w:pStyle w:val="11"/>
            </w:pPr>
            <w:r>
              <w:t>175.60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6B134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0</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2025-04-07T09:01:00Z</dcterms:created>
  <dc:creator>USER</dc:creator>
  <cp:lastModifiedBy>Jessica</cp:lastModifiedBy>
  <dcterms:modified xsi:type="dcterms:W3CDTF">2025-04-22T00:58:46Z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